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28" w:rsidRDefault="00072D28"/>
    <w:p w:rsidR="00072D28" w:rsidRDefault="00072D28"/>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72D28" w:rsidRPr="00072D28" w:rsidTr="00072D28">
        <w:tc>
          <w:tcPr>
            <w:tcW w:w="9497" w:type="dxa"/>
          </w:tcPr>
          <w:p w:rsidR="00072D28" w:rsidRPr="00072D28" w:rsidRDefault="00072D28" w:rsidP="00072D28">
            <w:pPr>
              <w:pStyle w:val="Titolo2"/>
              <w:spacing w:before="0" w:after="0"/>
              <w:jc w:val="center"/>
              <w:rPr>
                <w:rFonts w:ascii="Book Antiqua" w:hAnsi="Book Antiqua"/>
                <w:sz w:val="24"/>
                <w:szCs w:val="24"/>
              </w:rPr>
            </w:pPr>
            <w:r w:rsidRPr="00072D28">
              <w:rPr>
                <w:rFonts w:ascii="Book Antiqua" w:hAnsi="Book Antiqua"/>
                <w:sz w:val="24"/>
                <w:szCs w:val="24"/>
              </w:rPr>
              <w:t>CURRICULUM VITAE</w:t>
            </w:r>
          </w:p>
        </w:tc>
      </w:tr>
    </w:tbl>
    <w:p w:rsidR="00072D28" w:rsidRPr="00072D28" w:rsidRDefault="00072D28" w:rsidP="00072D28">
      <w:pPr>
        <w:jc w:val="center"/>
        <w:rPr>
          <w:rFonts w:ascii="Book Antiqua" w:hAnsi="Book Antiqua"/>
          <w:i/>
          <w:szCs w:val="24"/>
        </w:rPr>
      </w:pPr>
    </w:p>
    <w:p w:rsidR="00072D28" w:rsidRPr="00072D28" w:rsidRDefault="00072D28" w:rsidP="00072D28">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sidRPr="00072D28">
        <w:rPr>
          <w:rFonts w:ascii="Book Antiqua" w:hAnsi="Book Antiqua" w:cs="Tahoma"/>
          <w:sz w:val="24"/>
          <w:szCs w:val="24"/>
        </w:rPr>
        <w:t xml:space="preserve">Luogotenente dei Carabinieri </w:t>
      </w:r>
      <w:r w:rsidRPr="00072D28">
        <w:rPr>
          <w:rFonts w:ascii="Book Antiqua" w:hAnsi="Book Antiqua" w:cs="Tahoma"/>
          <w:b/>
          <w:sz w:val="24"/>
          <w:szCs w:val="24"/>
        </w:rPr>
        <w:t>SANTINI Pietro</w:t>
      </w:r>
      <w:r w:rsidR="00DE1495">
        <w:rPr>
          <w:rFonts w:ascii="Book Antiqua" w:hAnsi="Book Antiqua" w:cs="Tahoma"/>
          <w:b/>
          <w:sz w:val="24"/>
          <w:szCs w:val="24"/>
        </w:rPr>
        <w:t xml:space="preserve">, nato a Villa </w:t>
      </w:r>
      <w:proofErr w:type="spellStart"/>
      <w:r w:rsidR="00DE1495">
        <w:rPr>
          <w:rFonts w:ascii="Book Antiqua" w:hAnsi="Book Antiqua" w:cs="Tahoma"/>
          <w:b/>
          <w:sz w:val="24"/>
          <w:szCs w:val="24"/>
        </w:rPr>
        <w:t>Colemandina</w:t>
      </w:r>
      <w:proofErr w:type="spellEnd"/>
      <w:r w:rsidR="00DE1495">
        <w:rPr>
          <w:rFonts w:ascii="Book Antiqua" w:hAnsi="Book Antiqua" w:cs="Tahoma"/>
          <w:b/>
          <w:sz w:val="24"/>
          <w:szCs w:val="24"/>
        </w:rPr>
        <w:t xml:space="preserve"> (Lu) il 19/04/1950</w:t>
      </w:r>
      <w:r w:rsidRPr="00072D28">
        <w:rPr>
          <w:rFonts w:ascii="Book Antiqua" w:hAnsi="Book Antiqua" w:cs="Tahoma"/>
          <w:sz w:val="24"/>
          <w:szCs w:val="24"/>
        </w:rPr>
        <w:t>.</w:t>
      </w:r>
    </w:p>
    <w:p w:rsidR="00DE1495" w:rsidRPr="00072D28" w:rsidRDefault="00DE1495" w:rsidP="00DE1495">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sidRPr="00DE1495">
        <w:rPr>
          <w:rFonts w:ascii="Book Antiqua" w:hAnsi="Book Antiqua" w:cs="Tahoma"/>
          <w:b/>
          <w:sz w:val="24"/>
          <w:szCs w:val="24"/>
        </w:rPr>
        <w:t xml:space="preserve">Arruolato </w:t>
      </w:r>
      <w:r w:rsidRPr="00072D28">
        <w:rPr>
          <w:rFonts w:ascii="Book Antiqua" w:hAnsi="Book Antiqua" w:cs="Tahoma"/>
          <w:sz w:val="24"/>
          <w:szCs w:val="24"/>
        </w:rPr>
        <w:t>nel settembre 1969.</w:t>
      </w:r>
    </w:p>
    <w:p w:rsidR="00072D28" w:rsidRPr="00072D28" w:rsidRDefault="00DE1495" w:rsidP="00072D28">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Pr>
          <w:rFonts w:ascii="Book Antiqua" w:hAnsi="Book Antiqua" w:cs="Tahoma"/>
          <w:sz w:val="24"/>
          <w:szCs w:val="24"/>
        </w:rPr>
        <w:t xml:space="preserve">Dal 1998 </w:t>
      </w:r>
      <w:r w:rsidR="00072D28" w:rsidRPr="00072D28">
        <w:rPr>
          <w:rFonts w:ascii="Book Antiqua" w:hAnsi="Book Antiqua" w:cs="Tahoma"/>
          <w:sz w:val="24"/>
          <w:szCs w:val="24"/>
        </w:rPr>
        <w:t>Addetto al Nucleo Investigativo del Reparto Operativo del Comando Provinciale Carabinieri di Piacenza. Nucleo che ha comandato dal 24.07.1998 al 31.08.2003.</w:t>
      </w:r>
    </w:p>
    <w:p w:rsidR="00072D28" w:rsidRPr="00072D28" w:rsidRDefault="00072D28" w:rsidP="00072D28">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sidRPr="00072D28">
        <w:rPr>
          <w:rFonts w:ascii="Book Antiqua" w:hAnsi="Book Antiqua" w:cs="Tahoma"/>
          <w:sz w:val="24"/>
          <w:szCs w:val="24"/>
        </w:rPr>
        <w:t xml:space="preserve">Dopo la Scuola Allievi Sottufficiali di Velletri (Roma), veniva destinato a Bologna presso il 5^ Battaglione , successivamente  al Nucleo Radiomobile di Sassuolo. Dal 1975 al 1988 ha svolto servizio al Nucleo Operativo del Reparto Operativo di </w:t>
      </w:r>
      <w:proofErr w:type="spellStart"/>
      <w:r w:rsidRPr="00072D28">
        <w:rPr>
          <w:rFonts w:ascii="Book Antiqua" w:hAnsi="Book Antiqua" w:cs="Tahoma"/>
          <w:sz w:val="24"/>
          <w:szCs w:val="24"/>
        </w:rPr>
        <w:t>di</w:t>
      </w:r>
      <w:proofErr w:type="spellEnd"/>
      <w:r w:rsidRPr="00072D28">
        <w:rPr>
          <w:rFonts w:ascii="Book Antiqua" w:hAnsi="Book Antiqua" w:cs="Tahoma"/>
          <w:sz w:val="24"/>
          <w:szCs w:val="24"/>
        </w:rPr>
        <w:t xml:space="preserve"> Modena dapprima quale addetto per poi ricoprire la carica di comandante. Riscuotendo numerosi apprezzamenti per le molteplici operazioni tra cui in </w:t>
      </w:r>
      <w:proofErr w:type="spellStart"/>
      <w:r w:rsidRPr="00072D28">
        <w:rPr>
          <w:rFonts w:ascii="Book Antiqua" w:hAnsi="Book Antiqua" w:cs="Tahoma"/>
          <w:sz w:val="24"/>
          <w:szCs w:val="24"/>
        </w:rPr>
        <w:t>sentesi</w:t>
      </w:r>
      <w:proofErr w:type="spellEnd"/>
      <w:r w:rsidRPr="00072D28">
        <w:rPr>
          <w:rFonts w:ascii="Book Antiqua" w:hAnsi="Book Antiqua" w:cs="Tahoma"/>
          <w:sz w:val="24"/>
          <w:szCs w:val="24"/>
        </w:rPr>
        <w:t xml:space="preserve"> ama ricordare:</w:t>
      </w:r>
    </w:p>
    <w:p w:rsidR="00072D28" w:rsidRPr="00072D28" w:rsidRDefault="00072D28" w:rsidP="00072D28">
      <w:pPr>
        <w:pStyle w:val="Rientrocorpodeltesto3"/>
        <w:numPr>
          <w:ilvl w:val="0"/>
          <w:numId w:val="2"/>
        </w:numPr>
        <w:tabs>
          <w:tab w:val="clear" w:pos="785"/>
          <w:tab w:val="clear" w:pos="7371"/>
          <w:tab w:val="right" w:pos="7655"/>
        </w:tabs>
        <w:spacing w:line="240" w:lineRule="auto"/>
        <w:ind w:left="1134" w:right="510" w:hanging="357"/>
        <w:rPr>
          <w:rFonts w:ascii="Book Antiqua" w:hAnsi="Book Antiqua" w:cs="Tahoma"/>
          <w:sz w:val="24"/>
          <w:szCs w:val="24"/>
        </w:rPr>
      </w:pPr>
      <w:r w:rsidRPr="00072D28">
        <w:rPr>
          <w:rFonts w:ascii="Book Antiqua" w:hAnsi="Book Antiqua" w:cs="Tahoma"/>
          <w:sz w:val="24"/>
          <w:szCs w:val="24"/>
        </w:rPr>
        <w:t xml:space="preserve">il sequestro “DONDI”; il sequestro “SIGNORINO”; il sequestro “MOLINARI”; tutti risolti positivamente con l’identificazione degli autori del sequestro di persona a scopo di estorsione assicurandoli alla giustizia; </w:t>
      </w:r>
    </w:p>
    <w:p w:rsidR="00072D28" w:rsidRPr="00072D28" w:rsidRDefault="00072D28" w:rsidP="00072D28">
      <w:pPr>
        <w:pStyle w:val="Rientrocorpodeltesto3"/>
        <w:numPr>
          <w:ilvl w:val="0"/>
          <w:numId w:val="2"/>
        </w:numPr>
        <w:tabs>
          <w:tab w:val="clear" w:pos="785"/>
          <w:tab w:val="clear" w:pos="7371"/>
          <w:tab w:val="right" w:pos="7655"/>
        </w:tabs>
        <w:spacing w:line="240" w:lineRule="auto"/>
        <w:ind w:left="1134" w:right="510" w:hanging="357"/>
        <w:rPr>
          <w:rFonts w:ascii="Book Antiqua" w:hAnsi="Book Antiqua" w:cs="Tahoma"/>
          <w:sz w:val="24"/>
          <w:szCs w:val="24"/>
        </w:rPr>
      </w:pPr>
      <w:r w:rsidRPr="00072D28">
        <w:rPr>
          <w:rFonts w:ascii="Book Antiqua" w:hAnsi="Book Antiqua" w:cs="Tahoma"/>
          <w:sz w:val="24"/>
          <w:szCs w:val="24"/>
        </w:rPr>
        <w:t>indagine sulla “Camorra”, scaturita a seguito di duplice omicidio verificatosi sull’Autostrada A1 - località Crostolo di Reggio Emilia, i cui autori vennero identificati in tre pericolosi evasi dal luogo di detenzione, e nel prosieguo delle indagini furono assicurati alla giustizia numerosissime persone risultate responsabili di rapine; spaccio di droga; incendi; detenzione di armi, munizioni e materiale esplosivo;</w:t>
      </w:r>
    </w:p>
    <w:p w:rsidR="00072D28" w:rsidRPr="00072D28" w:rsidRDefault="00072D28" w:rsidP="00072D28">
      <w:pPr>
        <w:pStyle w:val="Rientrocorpodeltesto3"/>
        <w:numPr>
          <w:ilvl w:val="0"/>
          <w:numId w:val="2"/>
        </w:numPr>
        <w:tabs>
          <w:tab w:val="clear" w:pos="785"/>
          <w:tab w:val="clear" w:pos="7371"/>
          <w:tab w:val="right" w:pos="7655"/>
        </w:tabs>
        <w:spacing w:line="240" w:lineRule="auto"/>
        <w:ind w:left="1134" w:right="510" w:hanging="357"/>
        <w:rPr>
          <w:rFonts w:ascii="Book Antiqua" w:hAnsi="Book Antiqua" w:cs="Tahoma"/>
          <w:sz w:val="24"/>
          <w:szCs w:val="24"/>
        </w:rPr>
      </w:pPr>
      <w:r w:rsidRPr="00072D28">
        <w:rPr>
          <w:rFonts w:ascii="Book Antiqua" w:hAnsi="Book Antiqua" w:cs="Tahoma"/>
          <w:sz w:val="24"/>
          <w:szCs w:val="24"/>
        </w:rPr>
        <w:t>nonché indagini conclusesi positivamente in ordine a omicidi, rapine ed estorsioni.</w:t>
      </w:r>
    </w:p>
    <w:p w:rsidR="00072D28" w:rsidRPr="00072D28" w:rsidRDefault="00072D28" w:rsidP="00072D28">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sidRPr="00072D28">
        <w:rPr>
          <w:rFonts w:ascii="Book Antiqua" w:hAnsi="Book Antiqua" w:cs="Tahoma"/>
          <w:sz w:val="24"/>
          <w:szCs w:val="24"/>
        </w:rPr>
        <w:t>Giunto in Piacenza nell’ottobre 1988, ha ottenuto importanti risultati sotto il profilo della repressione della criminalità organizzata e comune, riscuotendo apprezzamenti e riconoscimenti tra le quali:</w:t>
      </w:r>
    </w:p>
    <w:p w:rsidR="00072D28" w:rsidRPr="00072D28" w:rsidRDefault="00072D28" w:rsidP="00072D28">
      <w:pPr>
        <w:pStyle w:val="Rientrocorpodeltesto3"/>
        <w:numPr>
          <w:ilvl w:val="1"/>
          <w:numId w:val="1"/>
        </w:numPr>
        <w:tabs>
          <w:tab w:val="clear" w:pos="1865"/>
          <w:tab w:val="clear" w:pos="7371"/>
          <w:tab w:val="right" w:pos="7655"/>
        </w:tabs>
        <w:spacing w:line="240" w:lineRule="auto"/>
        <w:ind w:left="1135" w:right="510" w:hanging="284"/>
        <w:rPr>
          <w:rFonts w:ascii="Book Antiqua" w:hAnsi="Book Antiqua" w:cs="Tahoma"/>
          <w:sz w:val="24"/>
          <w:szCs w:val="24"/>
        </w:rPr>
      </w:pPr>
      <w:r w:rsidRPr="00072D28">
        <w:rPr>
          <w:rFonts w:ascii="Book Antiqua" w:hAnsi="Book Antiqua" w:cs="Tahoma"/>
          <w:sz w:val="24"/>
          <w:szCs w:val="24"/>
        </w:rPr>
        <w:t>per la nota operazione di Polizia denominata “GRANDE DRAGO”, svoltasi in ordine ad una organizzazione criminalità “N’</w:t>
      </w:r>
      <w:proofErr w:type="spellStart"/>
      <w:r w:rsidRPr="00072D28">
        <w:rPr>
          <w:rFonts w:ascii="Book Antiqua" w:hAnsi="Book Antiqua" w:cs="Tahoma"/>
          <w:sz w:val="24"/>
          <w:szCs w:val="24"/>
        </w:rPr>
        <w:t>drangheta</w:t>
      </w:r>
      <w:proofErr w:type="spellEnd"/>
      <w:r w:rsidRPr="00072D28">
        <w:rPr>
          <w:rFonts w:ascii="Book Antiqua" w:hAnsi="Book Antiqua" w:cs="Tahoma"/>
          <w:sz w:val="24"/>
          <w:szCs w:val="24"/>
        </w:rPr>
        <w:t xml:space="preserve">” operante nella provincia </w:t>
      </w:r>
      <w:bookmarkStart w:id="0" w:name="_GoBack"/>
      <w:bookmarkEnd w:id="0"/>
      <w:r w:rsidRPr="00072D28">
        <w:rPr>
          <w:rFonts w:ascii="Book Antiqua" w:hAnsi="Book Antiqua" w:cs="Tahoma"/>
          <w:sz w:val="24"/>
          <w:szCs w:val="24"/>
        </w:rPr>
        <w:t>di Piacenza;</w:t>
      </w:r>
    </w:p>
    <w:p w:rsidR="00072D28" w:rsidRPr="00072D28" w:rsidRDefault="00072D28" w:rsidP="00072D28">
      <w:pPr>
        <w:pStyle w:val="Rientrocorpodeltesto3"/>
        <w:numPr>
          <w:ilvl w:val="1"/>
          <w:numId w:val="1"/>
        </w:numPr>
        <w:tabs>
          <w:tab w:val="clear" w:pos="1865"/>
          <w:tab w:val="clear" w:pos="7371"/>
          <w:tab w:val="right" w:pos="7655"/>
        </w:tabs>
        <w:spacing w:line="240" w:lineRule="auto"/>
        <w:ind w:left="1135" w:right="510" w:hanging="284"/>
        <w:rPr>
          <w:rFonts w:ascii="Book Antiqua" w:hAnsi="Book Antiqua" w:cs="Tahoma"/>
          <w:sz w:val="24"/>
          <w:szCs w:val="24"/>
        </w:rPr>
      </w:pPr>
      <w:r w:rsidRPr="00072D28">
        <w:rPr>
          <w:rFonts w:ascii="Book Antiqua" w:hAnsi="Book Antiqua" w:cs="Tahoma"/>
          <w:sz w:val="24"/>
          <w:szCs w:val="24"/>
        </w:rPr>
        <w:t>vari indagini scaturite da omicidi avvenuti nella Provincia di Piacenza, tutti scoperti;</w:t>
      </w:r>
    </w:p>
    <w:p w:rsidR="00072D28" w:rsidRPr="00072D28" w:rsidRDefault="00072D28" w:rsidP="00072D28">
      <w:pPr>
        <w:pStyle w:val="Rientrocorpodeltesto3"/>
        <w:numPr>
          <w:ilvl w:val="1"/>
          <w:numId w:val="1"/>
        </w:numPr>
        <w:tabs>
          <w:tab w:val="clear" w:pos="1865"/>
          <w:tab w:val="clear" w:pos="7371"/>
          <w:tab w:val="right" w:pos="7655"/>
        </w:tabs>
        <w:spacing w:line="240" w:lineRule="auto"/>
        <w:ind w:left="1135" w:right="510" w:hanging="284"/>
        <w:rPr>
          <w:rFonts w:ascii="Book Antiqua" w:hAnsi="Book Antiqua" w:cs="Tahoma"/>
          <w:sz w:val="24"/>
          <w:szCs w:val="24"/>
        </w:rPr>
      </w:pPr>
      <w:r w:rsidRPr="00072D28">
        <w:rPr>
          <w:rFonts w:ascii="Book Antiqua" w:hAnsi="Book Antiqua" w:cs="Tahoma"/>
          <w:sz w:val="24"/>
          <w:szCs w:val="24"/>
        </w:rPr>
        <w:t>indagine, conclusasi positivamente con la denuncia di 18 cittadini albanesi in ordine allo sfruttamento della prostituzione ed importazione clandestina di donne albanesi e macedoni;</w:t>
      </w:r>
    </w:p>
    <w:p w:rsidR="00072D28" w:rsidRPr="00072D28" w:rsidRDefault="00072D28" w:rsidP="00072D28">
      <w:pPr>
        <w:pStyle w:val="Rientrocorpodeltesto3"/>
        <w:numPr>
          <w:ilvl w:val="1"/>
          <w:numId w:val="1"/>
        </w:numPr>
        <w:tabs>
          <w:tab w:val="clear" w:pos="1865"/>
          <w:tab w:val="clear" w:pos="7371"/>
          <w:tab w:val="right" w:pos="7655"/>
        </w:tabs>
        <w:spacing w:line="240" w:lineRule="auto"/>
        <w:ind w:left="1135" w:right="510" w:hanging="284"/>
        <w:rPr>
          <w:rFonts w:ascii="Book Antiqua" w:hAnsi="Book Antiqua" w:cs="Tahoma"/>
          <w:sz w:val="24"/>
          <w:szCs w:val="24"/>
        </w:rPr>
      </w:pPr>
      <w:r w:rsidRPr="00072D28">
        <w:rPr>
          <w:rFonts w:ascii="Book Antiqua" w:hAnsi="Book Antiqua" w:cs="Tahoma"/>
          <w:sz w:val="24"/>
          <w:szCs w:val="24"/>
        </w:rPr>
        <w:t>nonché indagini conclusesi positivamente in ordine a omicidi, rapine ed estorsioni e reati contro la pubblica amministrazione.</w:t>
      </w:r>
    </w:p>
    <w:p w:rsidR="00072D28" w:rsidRPr="00072D28" w:rsidRDefault="00072D28" w:rsidP="00072D28">
      <w:pPr>
        <w:pStyle w:val="Rientrocorpodeltesto3"/>
        <w:numPr>
          <w:ilvl w:val="0"/>
          <w:numId w:val="1"/>
        </w:numPr>
        <w:tabs>
          <w:tab w:val="clear" w:pos="7371"/>
          <w:tab w:val="right" w:pos="7655"/>
        </w:tabs>
        <w:spacing w:before="60" w:line="240" w:lineRule="auto"/>
        <w:ind w:left="782" w:right="510" w:hanging="357"/>
        <w:rPr>
          <w:rFonts w:ascii="Book Antiqua" w:hAnsi="Book Antiqua" w:cs="Tahoma"/>
          <w:sz w:val="24"/>
          <w:szCs w:val="24"/>
        </w:rPr>
      </w:pPr>
      <w:r w:rsidRPr="00072D28">
        <w:rPr>
          <w:rFonts w:ascii="Book Antiqua" w:hAnsi="Book Antiqua" w:cs="Tahoma"/>
          <w:sz w:val="24"/>
          <w:szCs w:val="24"/>
        </w:rPr>
        <w:t>Ricompense ed onorificenze:</w:t>
      </w:r>
    </w:p>
    <w:p w:rsidR="00072D28" w:rsidRPr="00072D28" w:rsidRDefault="00072D28" w:rsidP="00072D28">
      <w:pPr>
        <w:pStyle w:val="Rientrocorpodeltesto3"/>
        <w:numPr>
          <w:ilvl w:val="0"/>
          <w:numId w:val="3"/>
        </w:numPr>
        <w:tabs>
          <w:tab w:val="clear" w:pos="7371"/>
          <w:tab w:val="right" w:pos="7655"/>
        </w:tabs>
        <w:spacing w:line="240" w:lineRule="auto"/>
        <w:ind w:left="1134" w:right="510" w:hanging="283"/>
        <w:rPr>
          <w:rFonts w:ascii="Book Antiqua" w:hAnsi="Book Antiqua" w:cs="Tahoma"/>
          <w:sz w:val="24"/>
          <w:szCs w:val="24"/>
        </w:rPr>
      </w:pPr>
      <w:r w:rsidRPr="00072D28">
        <w:rPr>
          <w:rFonts w:ascii="Book Antiqua" w:hAnsi="Book Antiqua" w:cs="Tahoma"/>
          <w:sz w:val="24"/>
          <w:szCs w:val="24"/>
        </w:rPr>
        <w:t xml:space="preserve">Con Decreto del Presidente della Repubblica datato 2.6.2006 è stato nominato Cavaliere O.M.R.I.; </w:t>
      </w:r>
    </w:p>
    <w:p w:rsidR="00072D28" w:rsidRPr="00072D28" w:rsidRDefault="00072D28" w:rsidP="00072D28">
      <w:pPr>
        <w:pStyle w:val="Rientrocorpodeltesto3"/>
        <w:numPr>
          <w:ilvl w:val="0"/>
          <w:numId w:val="3"/>
        </w:numPr>
        <w:tabs>
          <w:tab w:val="clear" w:pos="7371"/>
          <w:tab w:val="right" w:pos="7655"/>
        </w:tabs>
        <w:spacing w:line="240" w:lineRule="auto"/>
        <w:ind w:left="1134" w:right="510" w:hanging="283"/>
        <w:rPr>
          <w:rFonts w:ascii="Book Antiqua" w:hAnsi="Book Antiqua" w:cs="Tahoma"/>
          <w:sz w:val="24"/>
          <w:szCs w:val="24"/>
        </w:rPr>
      </w:pPr>
      <w:r w:rsidRPr="00072D28">
        <w:rPr>
          <w:rFonts w:ascii="Book Antiqua" w:hAnsi="Book Antiqua" w:cs="Tahoma"/>
          <w:sz w:val="24"/>
          <w:szCs w:val="24"/>
        </w:rPr>
        <w:t>Numerosi apprezzamenti e compiacimenti dalla scala gerarchica e dalle autorità civili per l’attività investigativa;</w:t>
      </w:r>
    </w:p>
    <w:p w:rsidR="00072D28" w:rsidRPr="00072D28" w:rsidRDefault="00072D28" w:rsidP="00072D28">
      <w:pPr>
        <w:pStyle w:val="Rientrocorpodeltesto3"/>
        <w:numPr>
          <w:ilvl w:val="0"/>
          <w:numId w:val="3"/>
        </w:numPr>
        <w:tabs>
          <w:tab w:val="clear" w:pos="7371"/>
          <w:tab w:val="right" w:pos="7655"/>
        </w:tabs>
        <w:spacing w:line="240" w:lineRule="auto"/>
        <w:ind w:left="1134" w:right="510" w:hanging="283"/>
        <w:rPr>
          <w:rFonts w:ascii="Book Antiqua" w:hAnsi="Book Antiqua" w:cs="Tahoma"/>
          <w:sz w:val="24"/>
          <w:szCs w:val="24"/>
        </w:rPr>
      </w:pPr>
      <w:r w:rsidRPr="00DE1495">
        <w:rPr>
          <w:rFonts w:ascii="Book Antiqua" w:hAnsi="Book Antiqua" w:cs="Tahoma"/>
          <w:b/>
          <w:sz w:val="24"/>
          <w:szCs w:val="24"/>
        </w:rPr>
        <w:t>un Elogio scritto</w:t>
      </w:r>
      <w:r w:rsidRPr="00072D28">
        <w:rPr>
          <w:rFonts w:ascii="Book Antiqua" w:hAnsi="Book Antiqua" w:cs="Tahoma"/>
          <w:sz w:val="24"/>
          <w:szCs w:val="24"/>
        </w:rPr>
        <w:t xml:space="preserve"> concessogli dal Comandante della Legione Emilia Romagna a conclusione di un’indagine che consentiva di disarticolare un’organizzazione criminale dedita alle estorsioni  ai danni di commercianti. L’operazione si concludeva con l’arresto di 29 persone, al denuncia di altre 31 ed il sequestro di oltre due chilogrammi di cocaina nonché di numerose armi e munizioni.</w:t>
      </w:r>
    </w:p>
    <w:p w:rsidR="00072D28" w:rsidRPr="00072D28" w:rsidRDefault="00072D28" w:rsidP="00072D28">
      <w:pPr>
        <w:pStyle w:val="Rientrocorpodeltesto3"/>
        <w:numPr>
          <w:ilvl w:val="0"/>
          <w:numId w:val="3"/>
        </w:numPr>
        <w:tabs>
          <w:tab w:val="clear" w:pos="7371"/>
          <w:tab w:val="right" w:pos="7655"/>
        </w:tabs>
        <w:spacing w:line="240" w:lineRule="auto"/>
        <w:ind w:left="1134" w:right="510" w:hanging="283"/>
        <w:rPr>
          <w:rFonts w:ascii="Book Antiqua" w:hAnsi="Book Antiqua" w:cs="Tahoma"/>
          <w:sz w:val="24"/>
          <w:szCs w:val="24"/>
        </w:rPr>
      </w:pPr>
      <w:r w:rsidRPr="00072D28">
        <w:rPr>
          <w:rFonts w:ascii="Book Antiqua" w:hAnsi="Book Antiqua" w:cs="Tahoma"/>
          <w:sz w:val="24"/>
          <w:szCs w:val="24"/>
        </w:rPr>
        <w:t>E’ insignito della medaglia militare d’argento, d’oro e d’oro con stella  per l’ anzianità di servizio militare.</w:t>
      </w:r>
    </w:p>
    <w:p w:rsidR="00072D28" w:rsidRPr="00072D28" w:rsidRDefault="00072D28" w:rsidP="00072D28">
      <w:pPr>
        <w:rPr>
          <w:rFonts w:ascii="Book Antiqua" w:hAnsi="Book Antiqua" w:cs="Tahoma"/>
          <w:szCs w:val="24"/>
        </w:rPr>
      </w:pPr>
    </w:p>
    <w:sectPr w:rsidR="00072D28" w:rsidRPr="00072D28" w:rsidSect="00072D28">
      <w:pgSz w:w="11907" w:h="16840" w:code="9"/>
      <w:pgMar w:top="284" w:right="680" w:bottom="142"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940"/>
    <w:multiLevelType w:val="hybridMultilevel"/>
    <w:tmpl w:val="1A62A4E8"/>
    <w:lvl w:ilvl="0" w:tplc="0410000D">
      <w:start w:val="1"/>
      <w:numFmt w:val="bullet"/>
      <w:lvlText w:val=""/>
      <w:lvlJc w:val="left"/>
      <w:pPr>
        <w:ind w:left="1505" w:hanging="360"/>
      </w:pPr>
      <w:rPr>
        <w:rFonts w:ascii="Wingdings" w:hAnsi="Wingdings"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1">
    <w:nsid w:val="3BDD5D2B"/>
    <w:multiLevelType w:val="hybridMultilevel"/>
    <w:tmpl w:val="F4F63408"/>
    <w:lvl w:ilvl="0" w:tplc="0410000D">
      <w:start w:val="1"/>
      <w:numFmt w:val="bullet"/>
      <w:lvlText w:val=""/>
      <w:lvlJc w:val="left"/>
      <w:pPr>
        <w:tabs>
          <w:tab w:val="num" w:pos="785"/>
        </w:tabs>
        <w:ind w:left="78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
    <w:nsid w:val="50AC114D"/>
    <w:multiLevelType w:val="hybridMultilevel"/>
    <w:tmpl w:val="F4F63408"/>
    <w:lvl w:ilvl="0" w:tplc="1F52D57A">
      <w:start w:val="1"/>
      <w:numFmt w:val="bullet"/>
      <w:lvlText w:val=""/>
      <w:lvlJc w:val="left"/>
      <w:pPr>
        <w:tabs>
          <w:tab w:val="num" w:pos="785"/>
        </w:tabs>
        <w:ind w:left="785" w:hanging="360"/>
      </w:pPr>
      <w:rPr>
        <w:rFonts w:ascii="Symbol" w:hAnsi="Symbol" w:hint="default"/>
        <w:effect w:val="none"/>
      </w:rPr>
    </w:lvl>
    <w:lvl w:ilvl="1" w:tplc="0410000D">
      <w:start w:val="1"/>
      <w:numFmt w:val="bullet"/>
      <w:lvlText w:val=""/>
      <w:lvlJc w:val="left"/>
      <w:pPr>
        <w:tabs>
          <w:tab w:val="num" w:pos="1865"/>
        </w:tabs>
        <w:ind w:left="1865" w:hanging="360"/>
      </w:pPr>
      <w:rPr>
        <w:rFonts w:ascii="Wingdings" w:hAnsi="Wingdings"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28"/>
    <w:rsid w:val="00072D28"/>
    <w:rsid w:val="001A1D08"/>
    <w:rsid w:val="001A4E9F"/>
    <w:rsid w:val="001D4C60"/>
    <w:rsid w:val="002C277B"/>
    <w:rsid w:val="002F327A"/>
    <w:rsid w:val="003A7406"/>
    <w:rsid w:val="00A93ED9"/>
    <w:rsid w:val="00B90089"/>
    <w:rsid w:val="00DE1495"/>
    <w:rsid w:val="00F62D32"/>
    <w:rsid w:val="00FD24CA"/>
    <w:rsid w:val="00FF0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D28"/>
    <w:pPr>
      <w:tabs>
        <w:tab w:val="left" w:pos="1276"/>
        <w:tab w:val="right" w:pos="8505"/>
      </w:tabs>
      <w:jc w:val="both"/>
    </w:pPr>
    <w:rPr>
      <w:rFonts w:ascii="Times New Roman" w:eastAsia="Times New Roman" w:hAnsi="Times New Roman"/>
      <w:sz w:val="24"/>
      <w:lang w:eastAsia="it-IT"/>
    </w:rPr>
  </w:style>
  <w:style w:type="paragraph" w:styleId="Titolo1">
    <w:name w:val="heading 1"/>
    <w:basedOn w:val="Normale"/>
    <w:next w:val="Normale"/>
    <w:link w:val="Titolo1Carattere"/>
    <w:uiPriority w:val="9"/>
    <w:qFormat/>
    <w:rsid w:val="001D4C60"/>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1D4C60"/>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D4C60"/>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1D4C60"/>
    <w:pPr>
      <w:keepNext/>
      <w:jc w:val="center"/>
      <w:outlineLvl w:val="3"/>
    </w:pPr>
    <w:rPr>
      <w:rFonts w:ascii="Arial" w:hAnsi="Arial"/>
      <w:i/>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D4C60"/>
    <w:rPr>
      <w:rFonts w:ascii="Cambria" w:eastAsia="Times New Roman" w:hAnsi="Cambria"/>
      <w:b/>
      <w:bCs/>
      <w:kern w:val="32"/>
      <w:sz w:val="32"/>
      <w:szCs w:val="32"/>
    </w:rPr>
  </w:style>
  <w:style w:type="character" w:customStyle="1" w:styleId="Titolo2Carattere">
    <w:name w:val="Titolo 2 Carattere"/>
    <w:link w:val="Titolo2"/>
    <w:uiPriority w:val="9"/>
    <w:semiHidden/>
    <w:rsid w:val="001D4C60"/>
    <w:rPr>
      <w:rFonts w:ascii="Cambria" w:eastAsia="Times New Roman" w:hAnsi="Cambria"/>
      <w:b/>
      <w:bCs/>
      <w:i/>
      <w:iCs/>
      <w:sz w:val="28"/>
      <w:szCs w:val="28"/>
    </w:rPr>
  </w:style>
  <w:style w:type="character" w:customStyle="1" w:styleId="Titolo3Carattere">
    <w:name w:val="Titolo 3 Carattere"/>
    <w:link w:val="Titolo3"/>
    <w:uiPriority w:val="9"/>
    <w:semiHidden/>
    <w:rsid w:val="001D4C60"/>
    <w:rPr>
      <w:rFonts w:ascii="Cambria" w:eastAsia="Times New Roman" w:hAnsi="Cambria"/>
      <w:b/>
      <w:bCs/>
      <w:sz w:val="26"/>
      <w:szCs w:val="26"/>
    </w:rPr>
  </w:style>
  <w:style w:type="character" w:customStyle="1" w:styleId="Titolo4Carattere">
    <w:name w:val="Titolo 4 Carattere"/>
    <w:link w:val="Titolo4"/>
    <w:rsid w:val="001D4C60"/>
    <w:rPr>
      <w:rFonts w:ascii="Arial" w:eastAsia="Times New Roman" w:hAnsi="Arial"/>
      <w:i/>
      <w:sz w:val="30"/>
    </w:rPr>
  </w:style>
  <w:style w:type="paragraph" w:styleId="Sottotitolo">
    <w:name w:val="Subtitle"/>
    <w:basedOn w:val="Normale"/>
    <w:link w:val="SottotitoloCarattere"/>
    <w:qFormat/>
    <w:rsid w:val="001D4C60"/>
    <w:pPr>
      <w:jc w:val="center"/>
    </w:pPr>
    <w:rPr>
      <w:sz w:val="36"/>
    </w:rPr>
  </w:style>
  <w:style w:type="character" w:customStyle="1" w:styleId="SottotitoloCarattere">
    <w:name w:val="Sottotitolo Carattere"/>
    <w:link w:val="Sottotitolo"/>
    <w:rsid w:val="001D4C60"/>
    <w:rPr>
      <w:rFonts w:ascii="Times New Roman" w:eastAsia="Times New Roman" w:hAnsi="Times New Roman"/>
      <w:sz w:val="36"/>
    </w:rPr>
  </w:style>
  <w:style w:type="character" w:styleId="Enfasigrassetto">
    <w:name w:val="Strong"/>
    <w:uiPriority w:val="22"/>
    <w:qFormat/>
    <w:rsid w:val="001D4C60"/>
    <w:rPr>
      <w:b/>
      <w:bCs/>
    </w:rPr>
  </w:style>
  <w:style w:type="character" w:styleId="Enfasicorsivo">
    <w:name w:val="Emphasis"/>
    <w:uiPriority w:val="20"/>
    <w:qFormat/>
    <w:rsid w:val="001D4C60"/>
    <w:rPr>
      <w:i/>
      <w:iCs/>
    </w:rPr>
  </w:style>
  <w:style w:type="paragraph" w:styleId="Paragrafoelenco">
    <w:name w:val="List Paragraph"/>
    <w:basedOn w:val="Normale"/>
    <w:uiPriority w:val="34"/>
    <w:qFormat/>
    <w:rsid w:val="001D4C60"/>
    <w:pPr>
      <w:ind w:left="708"/>
    </w:pPr>
  </w:style>
  <w:style w:type="paragraph" w:styleId="Rientrocorpodeltesto3">
    <w:name w:val="Body Text Indent 3"/>
    <w:basedOn w:val="Normale"/>
    <w:link w:val="Rientrocorpodeltesto3Carattere"/>
    <w:semiHidden/>
    <w:rsid w:val="00072D28"/>
    <w:pPr>
      <w:tabs>
        <w:tab w:val="clear" w:pos="1276"/>
        <w:tab w:val="clear" w:pos="8505"/>
        <w:tab w:val="left" w:pos="1134"/>
        <w:tab w:val="right" w:pos="7371"/>
      </w:tabs>
      <w:spacing w:line="560" w:lineRule="atLeast"/>
      <w:ind w:left="142"/>
    </w:pPr>
    <w:rPr>
      <w:rFonts w:ascii="Bookman Old Style" w:hAnsi="Bookman Old Style"/>
      <w:sz w:val="20"/>
    </w:rPr>
  </w:style>
  <w:style w:type="character" w:customStyle="1" w:styleId="Rientrocorpodeltesto3Carattere">
    <w:name w:val="Rientro corpo del testo 3 Carattere"/>
    <w:basedOn w:val="Carpredefinitoparagrafo"/>
    <w:link w:val="Rientrocorpodeltesto3"/>
    <w:semiHidden/>
    <w:rsid w:val="00072D28"/>
    <w:rPr>
      <w:rFonts w:ascii="Bookman Old Style" w:eastAsia="Times New Roman" w:hAnsi="Bookman Old Sty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D28"/>
    <w:pPr>
      <w:tabs>
        <w:tab w:val="left" w:pos="1276"/>
        <w:tab w:val="right" w:pos="8505"/>
      </w:tabs>
      <w:jc w:val="both"/>
    </w:pPr>
    <w:rPr>
      <w:rFonts w:ascii="Times New Roman" w:eastAsia="Times New Roman" w:hAnsi="Times New Roman"/>
      <w:sz w:val="24"/>
      <w:lang w:eastAsia="it-IT"/>
    </w:rPr>
  </w:style>
  <w:style w:type="paragraph" w:styleId="Titolo1">
    <w:name w:val="heading 1"/>
    <w:basedOn w:val="Normale"/>
    <w:next w:val="Normale"/>
    <w:link w:val="Titolo1Carattere"/>
    <w:uiPriority w:val="9"/>
    <w:qFormat/>
    <w:rsid w:val="001D4C60"/>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1D4C60"/>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D4C60"/>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1D4C60"/>
    <w:pPr>
      <w:keepNext/>
      <w:jc w:val="center"/>
      <w:outlineLvl w:val="3"/>
    </w:pPr>
    <w:rPr>
      <w:rFonts w:ascii="Arial" w:hAnsi="Arial"/>
      <w:i/>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D4C60"/>
    <w:rPr>
      <w:rFonts w:ascii="Cambria" w:eastAsia="Times New Roman" w:hAnsi="Cambria"/>
      <w:b/>
      <w:bCs/>
      <w:kern w:val="32"/>
      <w:sz w:val="32"/>
      <w:szCs w:val="32"/>
    </w:rPr>
  </w:style>
  <w:style w:type="character" w:customStyle="1" w:styleId="Titolo2Carattere">
    <w:name w:val="Titolo 2 Carattere"/>
    <w:link w:val="Titolo2"/>
    <w:uiPriority w:val="9"/>
    <w:semiHidden/>
    <w:rsid w:val="001D4C60"/>
    <w:rPr>
      <w:rFonts w:ascii="Cambria" w:eastAsia="Times New Roman" w:hAnsi="Cambria"/>
      <w:b/>
      <w:bCs/>
      <w:i/>
      <w:iCs/>
      <w:sz w:val="28"/>
      <w:szCs w:val="28"/>
    </w:rPr>
  </w:style>
  <w:style w:type="character" w:customStyle="1" w:styleId="Titolo3Carattere">
    <w:name w:val="Titolo 3 Carattere"/>
    <w:link w:val="Titolo3"/>
    <w:uiPriority w:val="9"/>
    <w:semiHidden/>
    <w:rsid w:val="001D4C60"/>
    <w:rPr>
      <w:rFonts w:ascii="Cambria" w:eastAsia="Times New Roman" w:hAnsi="Cambria"/>
      <w:b/>
      <w:bCs/>
      <w:sz w:val="26"/>
      <w:szCs w:val="26"/>
    </w:rPr>
  </w:style>
  <w:style w:type="character" w:customStyle="1" w:styleId="Titolo4Carattere">
    <w:name w:val="Titolo 4 Carattere"/>
    <w:link w:val="Titolo4"/>
    <w:rsid w:val="001D4C60"/>
    <w:rPr>
      <w:rFonts w:ascii="Arial" w:eastAsia="Times New Roman" w:hAnsi="Arial"/>
      <w:i/>
      <w:sz w:val="30"/>
    </w:rPr>
  </w:style>
  <w:style w:type="paragraph" w:styleId="Sottotitolo">
    <w:name w:val="Subtitle"/>
    <w:basedOn w:val="Normale"/>
    <w:link w:val="SottotitoloCarattere"/>
    <w:qFormat/>
    <w:rsid w:val="001D4C60"/>
    <w:pPr>
      <w:jc w:val="center"/>
    </w:pPr>
    <w:rPr>
      <w:sz w:val="36"/>
    </w:rPr>
  </w:style>
  <w:style w:type="character" w:customStyle="1" w:styleId="SottotitoloCarattere">
    <w:name w:val="Sottotitolo Carattere"/>
    <w:link w:val="Sottotitolo"/>
    <w:rsid w:val="001D4C60"/>
    <w:rPr>
      <w:rFonts w:ascii="Times New Roman" w:eastAsia="Times New Roman" w:hAnsi="Times New Roman"/>
      <w:sz w:val="36"/>
    </w:rPr>
  </w:style>
  <w:style w:type="character" w:styleId="Enfasigrassetto">
    <w:name w:val="Strong"/>
    <w:uiPriority w:val="22"/>
    <w:qFormat/>
    <w:rsid w:val="001D4C60"/>
    <w:rPr>
      <w:b/>
      <w:bCs/>
    </w:rPr>
  </w:style>
  <w:style w:type="character" w:styleId="Enfasicorsivo">
    <w:name w:val="Emphasis"/>
    <w:uiPriority w:val="20"/>
    <w:qFormat/>
    <w:rsid w:val="001D4C60"/>
    <w:rPr>
      <w:i/>
      <w:iCs/>
    </w:rPr>
  </w:style>
  <w:style w:type="paragraph" w:styleId="Paragrafoelenco">
    <w:name w:val="List Paragraph"/>
    <w:basedOn w:val="Normale"/>
    <w:uiPriority w:val="34"/>
    <w:qFormat/>
    <w:rsid w:val="001D4C60"/>
    <w:pPr>
      <w:ind w:left="708"/>
    </w:pPr>
  </w:style>
  <w:style w:type="paragraph" w:styleId="Rientrocorpodeltesto3">
    <w:name w:val="Body Text Indent 3"/>
    <w:basedOn w:val="Normale"/>
    <w:link w:val="Rientrocorpodeltesto3Carattere"/>
    <w:semiHidden/>
    <w:rsid w:val="00072D28"/>
    <w:pPr>
      <w:tabs>
        <w:tab w:val="clear" w:pos="1276"/>
        <w:tab w:val="clear" w:pos="8505"/>
        <w:tab w:val="left" w:pos="1134"/>
        <w:tab w:val="right" w:pos="7371"/>
      </w:tabs>
      <w:spacing w:line="560" w:lineRule="atLeast"/>
      <w:ind w:left="142"/>
    </w:pPr>
    <w:rPr>
      <w:rFonts w:ascii="Bookman Old Style" w:hAnsi="Bookman Old Style"/>
      <w:sz w:val="20"/>
    </w:rPr>
  </w:style>
  <w:style w:type="character" w:customStyle="1" w:styleId="Rientrocorpodeltesto3Carattere">
    <w:name w:val="Rientro corpo del testo 3 Carattere"/>
    <w:basedOn w:val="Carpredefinitoparagrafo"/>
    <w:link w:val="Rientrocorpodeltesto3"/>
    <w:semiHidden/>
    <w:rsid w:val="00072D28"/>
    <w:rPr>
      <w:rFonts w:ascii="Bookman Old Style" w:eastAsia="Times New Roman" w:hAnsi="Bookman Old Sty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Maurizio (Brig. Ca.)</dc:creator>
  <cp:lastModifiedBy>Pietranera Luca (Ten. Col.)</cp:lastModifiedBy>
  <cp:revision>2</cp:revision>
  <cp:lastPrinted>2015-04-22T15:30:00Z</cp:lastPrinted>
  <dcterms:created xsi:type="dcterms:W3CDTF">2015-04-22T15:37:00Z</dcterms:created>
  <dcterms:modified xsi:type="dcterms:W3CDTF">2015-04-22T15:37:00Z</dcterms:modified>
</cp:coreProperties>
</file>