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CE" w:rsidRPr="00697C09" w:rsidRDefault="00697C09" w:rsidP="00DE3F4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97C09">
        <w:rPr>
          <w:rFonts w:ascii="Garamond" w:hAnsi="Garamond"/>
          <w:sz w:val="24"/>
          <w:szCs w:val="24"/>
        </w:rPr>
        <w:t>Convenzione</w:t>
      </w:r>
    </w:p>
    <w:p w:rsidR="00F61C7F" w:rsidRPr="00697C09" w:rsidRDefault="00697C09" w:rsidP="00697C0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97C09">
        <w:rPr>
          <w:rFonts w:ascii="Garamond" w:hAnsi="Garamond"/>
          <w:sz w:val="24"/>
          <w:szCs w:val="24"/>
        </w:rPr>
        <w:t>Tra le parti:</w:t>
      </w:r>
    </w:p>
    <w:p w:rsidR="00697C09" w:rsidRPr="00697C09" w:rsidRDefault="00697C09" w:rsidP="00697C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E3F4F">
        <w:rPr>
          <w:rFonts w:ascii="Garamond" w:hAnsi="Garamond"/>
          <w:b/>
          <w:smallCaps/>
          <w:sz w:val="24"/>
          <w:szCs w:val="24"/>
        </w:rPr>
        <w:t>Fondazione di Piacenza e Vigevano</w:t>
      </w:r>
      <w:r w:rsidR="00B0069C">
        <w:rPr>
          <w:rFonts w:ascii="Garamond" w:hAnsi="Garamond"/>
          <w:sz w:val="24"/>
          <w:szCs w:val="24"/>
        </w:rPr>
        <w:t>,</w:t>
      </w:r>
      <w:r w:rsidR="00B0069C" w:rsidRPr="00B0069C">
        <w:rPr>
          <w:rFonts w:ascii="Garamond" w:hAnsi="Garamond"/>
        </w:rPr>
        <w:t xml:space="preserve"> </w:t>
      </w:r>
      <w:r w:rsidR="00B0069C" w:rsidRPr="00DC627B">
        <w:rPr>
          <w:rFonts w:ascii="Garamond" w:hAnsi="Garamond"/>
        </w:rPr>
        <w:t xml:space="preserve">con sede legale in Piacenza, Via </w:t>
      </w:r>
      <w:r w:rsidR="00B0069C">
        <w:rPr>
          <w:rFonts w:ascii="Garamond" w:hAnsi="Garamond"/>
        </w:rPr>
        <w:t xml:space="preserve">Sant’Eufemia </w:t>
      </w:r>
      <w:r w:rsidR="00B0069C" w:rsidRPr="00DC627B">
        <w:rPr>
          <w:rFonts w:ascii="Garamond" w:hAnsi="Garamond"/>
        </w:rPr>
        <w:t xml:space="preserve">n° </w:t>
      </w:r>
      <w:r w:rsidR="00B0069C">
        <w:rPr>
          <w:rFonts w:ascii="Garamond" w:hAnsi="Garamond"/>
        </w:rPr>
        <w:t>13</w:t>
      </w:r>
      <w:r w:rsidR="00B0069C" w:rsidRPr="00DC627B">
        <w:rPr>
          <w:rFonts w:ascii="Garamond" w:hAnsi="Garamond"/>
        </w:rPr>
        <w:t xml:space="preserve">, </w:t>
      </w:r>
      <w:r w:rsidR="00B0069C" w:rsidRPr="00DC627B">
        <w:rPr>
          <w:rFonts w:ascii="Garamond" w:hAnsi="Garamond"/>
          <w:color w:val="000000"/>
        </w:rPr>
        <w:t xml:space="preserve">codice fiscale </w:t>
      </w:r>
      <w:smartTag w:uri="urn:schemas-microsoft-com:office:smarttags" w:element="metricconverter">
        <w:smartTagPr>
          <w:attr w:name="ProductID" w:val="01132490333, in"/>
        </w:smartTagPr>
        <w:r w:rsidR="00B0069C" w:rsidRPr="00DC627B">
          <w:rPr>
            <w:rFonts w:ascii="Garamond" w:hAnsi="Garamond"/>
            <w:color w:val="000000"/>
          </w:rPr>
          <w:t>0</w:t>
        </w:r>
        <w:r w:rsidR="00B0069C">
          <w:rPr>
            <w:rFonts w:ascii="Garamond" w:hAnsi="Garamond"/>
            <w:color w:val="000000"/>
          </w:rPr>
          <w:t>1132490333</w:t>
        </w:r>
        <w:r w:rsidR="00B0069C" w:rsidRPr="00DC627B">
          <w:rPr>
            <w:rFonts w:ascii="Garamond" w:hAnsi="Garamond"/>
            <w:color w:val="000000"/>
          </w:rPr>
          <w:t>, in</w:t>
        </w:r>
      </w:smartTag>
      <w:r w:rsidR="00B0069C" w:rsidRPr="00DC627B">
        <w:rPr>
          <w:rFonts w:ascii="Garamond" w:hAnsi="Garamond"/>
          <w:color w:val="000000"/>
        </w:rPr>
        <w:t xml:space="preserve"> persona del </w:t>
      </w:r>
      <w:r w:rsidR="00B0069C">
        <w:rPr>
          <w:rFonts w:ascii="Garamond" w:hAnsi="Garamond"/>
          <w:color w:val="000000"/>
        </w:rPr>
        <w:t>Presidente del Consiglio d’Amministrazione</w:t>
      </w:r>
      <w:r w:rsidR="00B0069C" w:rsidRPr="00DC627B">
        <w:rPr>
          <w:rFonts w:ascii="Garamond" w:hAnsi="Garamond"/>
          <w:color w:val="000000"/>
        </w:rPr>
        <w:t xml:space="preserve">, </w:t>
      </w:r>
      <w:r w:rsidR="00C432C8">
        <w:rPr>
          <w:rFonts w:ascii="Garamond" w:hAnsi="Garamond"/>
          <w:color w:val="000000"/>
        </w:rPr>
        <w:t>dottor Massimo Toscani</w:t>
      </w:r>
      <w:r w:rsidR="00B0069C" w:rsidRPr="00DC627B">
        <w:rPr>
          <w:rFonts w:ascii="Garamond" w:hAnsi="Garamond"/>
          <w:color w:val="000000"/>
        </w:rPr>
        <w:t xml:space="preserve">, domiciliato per la carica presso la sede </w:t>
      </w:r>
      <w:r w:rsidR="00B0069C">
        <w:rPr>
          <w:rFonts w:ascii="Garamond" w:hAnsi="Garamond"/>
          <w:color w:val="000000"/>
        </w:rPr>
        <w:t xml:space="preserve">legale, autorizzato al presente atto in forza di delibera del Consiglio d’Amministrazione del </w:t>
      </w:r>
      <w:r w:rsidR="00A87EA9">
        <w:rPr>
          <w:rFonts w:ascii="Garamond" w:hAnsi="Garamond"/>
          <w:color w:val="000000"/>
        </w:rPr>
        <w:t xml:space="preserve">12 </w:t>
      </w:r>
      <w:r w:rsidR="00C432C8">
        <w:rPr>
          <w:rFonts w:ascii="Garamond" w:hAnsi="Garamond"/>
          <w:color w:val="000000"/>
        </w:rPr>
        <w:t>febbraio 2015</w:t>
      </w:r>
      <w:r w:rsidR="00C432C8" w:rsidRPr="00DC627B">
        <w:rPr>
          <w:rFonts w:ascii="Garamond" w:hAnsi="Garamond"/>
          <w:color w:val="000000"/>
        </w:rPr>
        <w:t xml:space="preserve"> </w:t>
      </w:r>
      <w:r w:rsidR="00B0069C">
        <w:rPr>
          <w:rFonts w:ascii="Garamond" w:hAnsi="Garamond"/>
          <w:color w:val="000000"/>
        </w:rPr>
        <w:t>(</w:t>
      </w:r>
      <w:r w:rsidR="00B0069C" w:rsidRPr="00DC627B">
        <w:rPr>
          <w:rFonts w:ascii="Garamond" w:hAnsi="Garamond"/>
          <w:color w:val="000000"/>
        </w:rPr>
        <w:t>di seguito, per brevità anche</w:t>
      </w:r>
      <w:r w:rsidR="00B0069C">
        <w:rPr>
          <w:rFonts w:ascii="Garamond" w:hAnsi="Garamond"/>
          <w:color w:val="000000"/>
        </w:rPr>
        <w:t>:</w:t>
      </w:r>
      <w:r w:rsidR="00B0069C" w:rsidRPr="00DC627B">
        <w:rPr>
          <w:rFonts w:ascii="Garamond" w:hAnsi="Garamond"/>
          <w:color w:val="000000"/>
        </w:rPr>
        <w:t xml:space="preserve"> </w:t>
      </w:r>
      <w:r w:rsidR="00B0069C" w:rsidRPr="003C43C4">
        <w:rPr>
          <w:rFonts w:ascii="Garamond" w:hAnsi="Garamond"/>
          <w:b/>
          <w:bCs/>
          <w:iCs/>
          <w:smallCaps/>
          <w:color w:val="000000"/>
        </w:rPr>
        <w:t>“Fondazione”</w:t>
      </w:r>
      <w:r w:rsidR="00B0069C" w:rsidRPr="000A05F7">
        <w:rPr>
          <w:rFonts w:ascii="Garamond" w:hAnsi="Garamond"/>
          <w:bCs/>
          <w:iCs/>
          <w:smallCaps/>
          <w:color w:val="000000"/>
        </w:rPr>
        <w:t>)</w:t>
      </w:r>
    </w:p>
    <w:p w:rsidR="00697C09" w:rsidRPr="00697C09" w:rsidRDefault="00697C09" w:rsidP="00697C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5712F">
        <w:rPr>
          <w:rFonts w:ascii="Garamond" w:hAnsi="Garamond"/>
          <w:b/>
          <w:smallCaps/>
          <w:sz w:val="24"/>
          <w:szCs w:val="24"/>
        </w:rPr>
        <w:t>ACER – Azienda Casa Emilia Romagna d</w:t>
      </w:r>
      <w:r w:rsidR="00DE3F4F" w:rsidRPr="0055712F">
        <w:rPr>
          <w:rFonts w:ascii="Garamond" w:hAnsi="Garamond"/>
          <w:b/>
          <w:smallCaps/>
          <w:sz w:val="24"/>
          <w:szCs w:val="24"/>
        </w:rPr>
        <w:t xml:space="preserve">ella provincia di </w:t>
      </w:r>
      <w:r w:rsidRPr="0055712F">
        <w:rPr>
          <w:rFonts w:ascii="Garamond" w:hAnsi="Garamond"/>
          <w:b/>
          <w:smallCaps/>
          <w:sz w:val="24"/>
          <w:szCs w:val="24"/>
        </w:rPr>
        <w:t>Piacenza</w:t>
      </w:r>
      <w:r w:rsidR="00B0069C">
        <w:rPr>
          <w:rFonts w:ascii="Garamond" w:hAnsi="Garamond"/>
          <w:sz w:val="24"/>
          <w:szCs w:val="24"/>
        </w:rPr>
        <w:t>,</w:t>
      </w:r>
      <w:r w:rsidR="00B0069C" w:rsidRPr="00B0069C">
        <w:rPr>
          <w:rFonts w:ascii="Garamond" w:hAnsi="Garamond"/>
        </w:rPr>
        <w:t xml:space="preserve"> </w:t>
      </w:r>
      <w:r w:rsidR="00B0069C" w:rsidRPr="00DC627B">
        <w:rPr>
          <w:rFonts w:ascii="Garamond" w:hAnsi="Garamond"/>
        </w:rPr>
        <w:t xml:space="preserve">con sede legale in Piacenza, Via </w:t>
      </w:r>
      <w:r w:rsidR="00DE3F4F">
        <w:rPr>
          <w:rFonts w:ascii="Garamond" w:hAnsi="Garamond"/>
        </w:rPr>
        <w:t>XXIV Maggio</w:t>
      </w:r>
      <w:r w:rsidR="00B0069C">
        <w:rPr>
          <w:rFonts w:ascii="Garamond" w:hAnsi="Garamond"/>
        </w:rPr>
        <w:t xml:space="preserve"> </w:t>
      </w:r>
      <w:r w:rsidR="00B0069C" w:rsidRPr="00DC627B">
        <w:rPr>
          <w:rFonts w:ascii="Garamond" w:hAnsi="Garamond"/>
        </w:rPr>
        <w:t xml:space="preserve">n° </w:t>
      </w:r>
      <w:r w:rsidR="00DE3F4F">
        <w:rPr>
          <w:rFonts w:ascii="Garamond" w:hAnsi="Garamond"/>
        </w:rPr>
        <w:t>26 / 28</w:t>
      </w:r>
      <w:r w:rsidR="00B0069C" w:rsidRPr="00DC627B">
        <w:rPr>
          <w:rFonts w:ascii="Garamond" w:hAnsi="Garamond"/>
        </w:rPr>
        <w:t xml:space="preserve">, </w:t>
      </w:r>
      <w:r w:rsidR="00B0069C" w:rsidRPr="00DC627B">
        <w:rPr>
          <w:rFonts w:ascii="Garamond" w:hAnsi="Garamond"/>
          <w:color w:val="000000"/>
        </w:rPr>
        <w:t xml:space="preserve">codice fiscale </w:t>
      </w:r>
      <w:r w:rsidR="00DE3F4F">
        <w:rPr>
          <w:rFonts w:ascii="Garamond" w:hAnsi="Garamond"/>
          <w:color w:val="000000"/>
        </w:rPr>
        <w:t>e partita IVA 00112500335</w:t>
      </w:r>
      <w:r w:rsidR="00B0069C" w:rsidRPr="00DC627B">
        <w:rPr>
          <w:rFonts w:ascii="Garamond" w:hAnsi="Garamond"/>
          <w:color w:val="000000"/>
        </w:rPr>
        <w:t xml:space="preserve">, in persona del </w:t>
      </w:r>
      <w:r w:rsidR="00B0069C">
        <w:rPr>
          <w:rFonts w:ascii="Garamond" w:hAnsi="Garamond"/>
          <w:color w:val="000000"/>
        </w:rPr>
        <w:t>Presidente del Consiglio d’Amministrazione</w:t>
      </w:r>
      <w:r w:rsidR="00DE3F4F">
        <w:rPr>
          <w:rFonts w:ascii="Garamond" w:hAnsi="Garamond"/>
          <w:color w:val="000000"/>
        </w:rPr>
        <w:t xml:space="preserve"> e legale rappresentante pro – tempore, </w:t>
      </w:r>
      <w:r w:rsidR="00C432C8">
        <w:rPr>
          <w:rFonts w:ascii="Garamond" w:hAnsi="Garamond"/>
          <w:color w:val="000000"/>
        </w:rPr>
        <w:t>dottor Massimo Savi</w:t>
      </w:r>
      <w:r w:rsidR="00DE3F4F">
        <w:rPr>
          <w:rFonts w:ascii="Garamond" w:hAnsi="Garamond"/>
          <w:color w:val="000000"/>
        </w:rPr>
        <w:t xml:space="preserve">, </w:t>
      </w:r>
      <w:r w:rsidR="00B0069C" w:rsidRPr="00DC627B">
        <w:rPr>
          <w:rFonts w:ascii="Garamond" w:hAnsi="Garamond"/>
          <w:color w:val="000000"/>
        </w:rPr>
        <w:t xml:space="preserve">domiciliato per la carica presso la sede </w:t>
      </w:r>
      <w:r w:rsidR="00B0069C">
        <w:rPr>
          <w:rFonts w:ascii="Garamond" w:hAnsi="Garamond"/>
          <w:color w:val="000000"/>
        </w:rPr>
        <w:t xml:space="preserve">legale, autorizzato al presente atto in forza di delibera del Consiglio d’Amministrazione del </w:t>
      </w:r>
      <w:r w:rsidR="004804A4">
        <w:rPr>
          <w:rFonts w:ascii="Garamond" w:hAnsi="Garamond"/>
          <w:color w:val="000000"/>
        </w:rPr>
        <w:t xml:space="preserve">24 marzo </w:t>
      </w:r>
      <w:r w:rsidR="00C432C8">
        <w:rPr>
          <w:rFonts w:ascii="Garamond" w:hAnsi="Garamond"/>
          <w:color w:val="000000"/>
        </w:rPr>
        <w:t>2015</w:t>
      </w:r>
      <w:r w:rsidR="00C432C8" w:rsidRPr="00DC627B">
        <w:rPr>
          <w:rFonts w:ascii="Garamond" w:hAnsi="Garamond"/>
          <w:color w:val="000000"/>
        </w:rPr>
        <w:t xml:space="preserve"> </w:t>
      </w:r>
      <w:r w:rsidR="00B0069C">
        <w:rPr>
          <w:rFonts w:ascii="Garamond" w:hAnsi="Garamond"/>
          <w:color w:val="000000"/>
        </w:rPr>
        <w:t>(</w:t>
      </w:r>
      <w:r w:rsidR="00B0069C" w:rsidRPr="00DC627B">
        <w:rPr>
          <w:rFonts w:ascii="Garamond" w:hAnsi="Garamond"/>
          <w:color w:val="000000"/>
        </w:rPr>
        <w:t>di seguito, per brevità anche</w:t>
      </w:r>
      <w:r w:rsidR="00B0069C">
        <w:rPr>
          <w:rFonts w:ascii="Garamond" w:hAnsi="Garamond"/>
          <w:color w:val="000000"/>
        </w:rPr>
        <w:t>:</w:t>
      </w:r>
      <w:r w:rsidR="00B0069C" w:rsidRPr="00DC627B">
        <w:rPr>
          <w:rFonts w:ascii="Garamond" w:hAnsi="Garamond"/>
          <w:color w:val="000000"/>
        </w:rPr>
        <w:t xml:space="preserve"> </w:t>
      </w:r>
      <w:r w:rsidR="00B0069C" w:rsidRPr="003C43C4">
        <w:rPr>
          <w:rFonts w:ascii="Garamond" w:hAnsi="Garamond"/>
          <w:b/>
          <w:bCs/>
          <w:iCs/>
          <w:smallCaps/>
          <w:color w:val="000000"/>
        </w:rPr>
        <w:t>“</w:t>
      </w:r>
      <w:r w:rsidR="00B0069C">
        <w:rPr>
          <w:rFonts w:ascii="Garamond" w:hAnsi="Garamond"/>
          <w:b/>
          <w:bCs/>
          <w:iCs/>
          <w:smallCaps/>
          <w:color w:val="000000"/>
        </w:rPr>
        <w:t>ACER</w:t>
      </w:r>
      <w:r w:rsidR="00DE3F4F">
        <w:rPr>
          <w:rFonts w:ascii="Garamond" w:hAnsi="Garamond"/>
          <w:b/>
          <w:bCs/>
          <w:iCs/>
          <w:smallCaps/>
          <w:color w:val="000000"/>
        </w:rPr>
        <w:t xml:space="preserve"> PC</w:t>
      </w:r>
      <w:r w:rsidR="00B0069C" w:rsidRPr="003C43C4">
        <w:rPr>
          <w:rFonts w:ascii="Garamond" w:hAnsi="Garamond"/>
          <w:b/>
          <w:bCs/>
          <w:iCs/>
          <w:smallCaps/>
          <w:color w:val="000000"/>
        </w:rPr>
        <w:t>”</w:t>
      </w:r>
      <w:r w:rsidR="00B0069C" w:rsidRPr="000A05F7">
        <w:rPr>
          <w:rFonts w:ascii="Garamond" w:hAnsi="Garamond"/>
          <w:bCs/>
          <w:iCs/>
          <w:smallCaps/>
          <w:color w:val="000000"/>
        </w:rPr>
        <w:t>)</w:t>
      </w:r>
    </w:p>
    <w:p w:rsidR="00697C09" w:rsidRPr="00697C09" w:rsidRDefault="00697C09" w:rsidP="00697C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5712F">
        <w:rPr>
          <w:rFonts w:ascii="Garamond" w:hAnsi="Garamond"/>
          <w:b/>
          <w:smallCaps/>
          <w:sz w:val="24"/>
          <w:szCs w:val="24"/>
        </w:rPr>
        <w:t>Tribunale di Piacenza</w:t>
      </w:r>
      <w:r w:rsidR="00B0069C">
        <w:rPr>
          <w:rFonts w:ascii="Garamond" w:hAnsi="Garamond"/>
          <w:sz w:val="24"/>
          <w:szCs w:val="24"/>
        </w:rPr>
        <w:t xml:space="preserve">, </w:t>
      </w:r>
      <w:r w:rsidR="00DE3F4F">
        <w:rPr>
          <w:rFonts w:ascii="Garamond" w:hAnsi="Garamond"/>
          <w:sz w:val="24"/>
          <w:szCs w:val="24"/>
        </w:rPr>
        <w:t xml:space="preserve">con sede in Piacenza, via del Consiglio n° 12, </w:t>
      </w:r>
      <w:r w:rsidR="00B0069C">
        <w:rPr>
          <w:rFonts w:ascii="Garamond" w:hAnsi="Garamond"/>
          <w:sz w:val="24"/>
          <w:szCs w:val="24"/>
        </w:rPr>
        <w:t xml:space="preserve">in persona del Presidente, dottor Italo </w:t>
      </w:r>
      <w:proofErr w:type="spellStart"/>
      <w:r w:rsidR="00B0069C">
        <w:rPr>
          <w:rFonts w:ascii="Garamond" w:hAnsi="Garamond"/>
          <w:sz w:val="24"/>
          <w:szCs w:val="24"/>
        </w:rPr>
        <w:t>Ghitti</w:t>
      </w:r>
      <w:proofErr w:type="spellEnd"/>
      <w:r w:rsidR="00B0069C">
        <w:rPr>
          <w:rFonts w:ascii="Garamond" w:hAnsi="Garamond"/>
          <w:sz w:val="24"/>
          <w:szCs w:val="24"/>
        </w:rPr>
        <w:t>,</w:t>
      </w:r>
    </w:p>
    <w:p w:rsidR="00697C09" w:rsidRPr="0055712F" w:rsidRDefault="00697C09" w:rsidP="00697C09">
      <w:pPr>
        <w:spacing w:after="0"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5712F">
        <w:rPr>
          <w:rFonts w:ascii="Garamond" w:hAnsi="Garamond"/>
          <w:b/>
          <w:smallCaps/>
          <w:sz w:val="24"/>
          <w:szCs w:val="24"/>
        </w:rPr>
        <w:t>Premesso che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nell’ambito delle esecuzioni immobiliari si verificano casi in cui vengono cedute all’asta abitazioni occupate dalle famiglie dei debitori, e che queste, all’esito della procedura, sono costrette a rilasciare l’abitazione;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presenza di soggetti deboli, quali anziani o minori, già attualmente i custodi giudiziari operano con le opportune cautele avvisando i servizi sociali, ma che tuttavia ciò non risolve il problema di trovare una sistemazione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sia pure temporanea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ai soggetti passivi delle esecuzioni senza ritardare il rilascio degli immobili;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tale problema si riflette negativamente sulle possibilità di alienare in tempi ed </w:t>
      </w:r>
      <w:r w:rsidR="00DE3F4F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condizioni ragionevoli gli immobili occupati, posto che i potenziali acquirenti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di fronte a simili situazioni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preferiscono astenersi dall’acquisto, talora per motivi umanitari, talora dissuasi dalla prospettiva di dover attendere tempi indefiniti prima di poter prendere possesso dell’immobile eventualmente acquistato all’asta;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tutto ciò comporta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da un lato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un disagio sociale grave per le famiglie che vengono a trovarsi senza tetto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da</w:t>
      </w:r>
      <w:r w:rsidR="00B0069C">
        <w:rPr>
          <w:rFonts w:ascii="Garamond" w:hAnsi="Garamond"/>
          <w:sz w:val="24"/>
          <w:szCs w:val="24"/>
        </w:rPr>
        <w:t xml:space="preserve">ll’altro </w:t>
      </w:r>
      <w:r>
        <w:rPr>
          <w:rFonts w:ascii="Garamond" w:hAnsi="Garamond"/>
          <w:sz w:val="24"/>
          <w:szCs w:val="24"/>
        </w:rPr>
        <w:t>un rallentamento delle procedure esecutive con riflessi negativi sulla circolazione degli immobili e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quindi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sull’economia piacentina in generale;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numero dei casi che ricorrono annualmente </w:t>
      </w:r>
      <w:r w:rsidR="00081AF1">
        <w:rPr>
          <w:rFonts w:ascii="Garamond" w:hAnsi="Garamond"/>
          <w:sz w:val="24"/>
          <w:szCs w:val="24"/>
        </w:rPr>
        <w:t xml:space="preserve">ha visto nel 2013 un raddoppio rispetto all’anno precedente, tendenza mantenuta sostanzialmente nel 2014 </w:t>
      </w:r>
      <w:r>
        <w:rPr>
          <w:rFonts w:ascii="Garamond" w:hAnsi="Garamond"/>
          <w:sz w:val="24"/>
          <w:szCs w:val="24"/>
        </w:rPr>
        <w:t>e con la prospettiva di ulteriore aumento di tale numero ove il mercato immobiliare riprenda un andamento positivo;</w:t>
      </w:r>
    </w:p>
    <w:p w:rsidR="00697C09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mallCaps/>
          <w:sz w:val="24"/>
          <w:szCs w:val="24"/>
        </w:rPr>
        <w:t>Fondazione</w:t>
      </w:r>
      <w:r>
        <w:rPr>
          <w:rFonts w:ascii="Garamond" w:hAnsi="Garamond"/>
          <w:sz w:val="24"/>
          <w:szCs w:val="24"/>
        </w:rPr>
        <w:t xml:space="preserve"> ha tra i suoi obiettivi e finalità interventi di carattere sociale </w:t>
      </w:r>
      <w:r w:rsidR="00B0069C">
        <w:rPr>
          <w:rFonts w:ascii="Garamond" w:hAnsi="Garamond"/>
          <w:sz w:val="24"/>
          <w:szCs w:val="24"/>
        </w:rPr>
        <w:t>nei settori della famiglia e dei settori connessi</w:t>
      </w:r>
      <w:r>
        <w:rPr>
          <w:rFonts w:ascii="Garamond" w:hAnsi="Garamond"/>
          <w:sz w:val="24"/>
          <w:szCs w:val="24"/>
        </w:rPr>
        <w:t>;</w:t>
      </w:r>
    </w:p>
    <w:p w:rsidR="00DE3F4F" w:rsidRDefault="00697C09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z w:val="24"/>
          <w:szCs w:val="24"/>
        </w:rPr>
        <w:lastRenderedPageBreak/>
        <w:t xml:space="preserve">ACER </w:t>
      </w:r>
      <w:r w:rsidR="00DD3808" w:rsidRPr="00DD3808">
        <w:rPr>
          <w:rFonts w:ascii="Garamond" w:hAnsi="Garamond"/>
          <w:b/>
          <w:sz w:val="24"/>
          <w:szCs w:val="24"/>
        </w:rPr>
        <w:t>PC</w:t>
      </w:r>
      <w:r w:rsidR="00DD38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dispone </w:t>
      </w:r>
      <w:r w:rsidR="00DE3F4F">
        <w:rPr>
          <w:rFonts w:ascii="Garamond" w:hAnsi="Garamond"/>
          <w:sz w:val="24"/>
          <w:szCs w:val="24"/>
        </w:rPr>
        <w:t>al suo interno sia di un</w:t>
      </w:r>
      <w:r>
        <w:rPr>
          <w:rFonts w:ascii="Garamond" w:hAnsi="Garamond"/>
          <w:sz w:val="24"/>
          <w:szCs w:val="24"/>
        </w:rPr>
        <w:t>a struttura organizzativa</w:t>
      </w:r>
      <w:r w:rsidR="00DE3F4F">
        <w:rPr>
          <w:rFonts w:ascii="Garamond" w:hAnsi="Garamond"/>
          <w:sz w:val="24"/>
          <w:szCs w:val="24"/>
        </w:rPr>
        <w:t>, che di unità immobiliari ad uso abitativo di sua proprietà da mettere a disposizione per far fronte alle esigenze prospettate da questa convenzione;</w:t>
      </w:r>
    </w:p>
    <w:p w:rsidR="00B77B1B" w:rsidRDefault="00B77B1B" w:rsidP="00697C0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DD3808">
        <w:rPr>
          <w:rFonts w:ascii="Garamond" w:hAnsi="Garamond"/>
          <w:b/>
          <w:smallCaps/>
          <w:sz w:val="24"/>
          <w:szCs w:val="24"/>
        </w:rPr>
        <w:t>Tribunale di Piacenza</w:t>
      </w:r>
      <w:r w:rsidR="00B006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nella costante ricerca del miglioramento delle procedure e del conseguimento di obiettivi di efficienza in tutti i settori intende favorire ogni iniziativa volta a migliorare l’esito delle procedure esecutive immobiliari.</w:t>
      </w:r>
    </w:p>
    <w:p w:rsidR="00B77B1B" w:rsidRDefault="00B77B1B" w:rsidP="00B77B1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Ciò considerato si ritiene di poter dare una risposta alle esigenze evidenziate in premessa, convenendo:</w:t>
      </w:r>
    </w:p>
    <w:p w:rsidR="00DE3F4F" w:rsidRDefault="00DE3F4F" w:rsidP="00DE3F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 xml:space="preserve"> terrà a disposizione delle famiglie estromesse dalle abitazioni a seguito di procedura esecutiva immobiliare numero quattro alloggi arredati e precisamente:</w:t>
      </w:r>
    </w:p>
    <w:p w:rsidR="00DE3F4F" w:rsidRDefault="00DE3F4F" w:rsidP="00B72520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Alloggio n° 1 (032.0075.01.17), via XXI Aprile n° 64, di mq. 45,29</w:t>
      </w:r>
      <w:r w:rsidR="00B72520">
        <w:rPr>
          <w:rFonts w:ascii="Garamond" w:hAnsi="Garamond"/>
          <w:sz w:val="24"/>
          <w:szCs w:val="24"/>
        </w:rPr>
        <w:t xml:space="preserve"> di 2 (due) vani oltre ai servizi e cantina, censito al NCEU del comune di Piacenza, al foglio 39, mappale 175, sub 48;</w:t>
      </w:r>
    </w:p>
    <w:p w:rsidR="00B72520" w:rsidRDefault="00B72520" w:rsidP="00B72520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Alloggio n° 2 (032.0075.01.20), via XXI Aprile n° 64, di mq. 67,09 di 3 (tre) vani oltre ai servizi e cantina, censito al NCEU del comune di Piacenza, al foglio 39, mappale 175, sub 58;</w:t>
      </w:r>
    </w:p>
    <w:p w:rsidR="00B72520" w:rsidRDefault="00B72520" w:rsidP="00B72520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Alloggio n° 3 (032.0075.01.23), via XXI Aprile n° 64, di mq. 67,09 di 3 (tre) vani oltre ai servizi e cantina, censito al NCEU del comune di Piacenza, al foglio 39, mappale 175, sub 62;</w:t>
      </w:r>
    </w:p>
    <w:p w:rsidR="00B72520" w:rsidRDefault="00B72520" w:rsidP="00B72520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Alloggio n° 4 (032.0075.01.30), via XXI Aprile n° 64, di mq. 45,29 si 2 (due) vani oltre ai servizi e cantina, censito al NCEU del comune di Piacenza, al foglio 39, mappale 175, sub 25,</w:t>
      </w:r>
    </w:p>
    <w:p w:rsidR="00B72520" w:rsidRPr="00B72520" w:rsidRDefault="00B72520" w:rsidP="00B72520">
      <w:pPr>
        <w:spacing w:after="0" w:line="36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 concedersi in comodato gratuito, per un periodo </w:t>
      </w:r>
      <w:r w:rsidR="00090E19">
        <w:rPr>
          <w:rFonts w:ascii="Garamond" w:hAnsi="Garamond"/>
          <w:sz w:val="24"/>
          <w:szCs w:val="24"/>
        </w:rPr>
        <w:t xml:space="preserve">massimo </w:t>
      </w:r>
      <w:r>
        <w:rPr>
          <w:rFonts w:ascii="Garamond" w:hAnsi="Garamond"/>
          <w:sz w:val="24"/>
          <w:szCs w:val="24"/>
        </w:rPr>
        <w:t>di 6 (sei) mesi, al fine di consentire alle stessa famiglie di trovare una idonea sistemazione sul mercato libero della locazione</w:t>
      </w:r>
      <w:r w:rsidR="00090E19">
        <w:rPr>
          <w:rFonts w:ascii="Garamond" w:hAnsi="Garamond"/>
          <w:sz w:val="24"/>
          <w:szCs w:val="24"/>
        </w:rPr>
        <w:t xml:space="preserve">. Non è prevista e non è consentita la possibilità del rinnovo del periodo di comodato gratuito. A tal riguardo </w:t>
      </w:r>
      <w:r w:rsidR="00090E19" w:rsidRPr="00DD3808">
        <w:rPr>
          <w:rFonts w:ascii="Garamond" w:hAnsi="Garamond"/>
          <w:b/>
          <w:sz w:val="24"/>
          <w:szCs w:val="24"/>
        </w:rPr>
        <w:t>ACER PC</w:t>
      </w:r>
      <w:r w:rsidR="00090E19">
        <w:rPr>
          <w:rFonts w:ascii="Garamond" w:hAnsi="Garamond"/>
          <w:sz w:val="24"/>
          <w:szCs w:val="24"/>
        </w:rPr>
        <w:t xml:space="preserve"> assumerà ogni idonea iniziativa per ottenere, al termine del periodo di 6 (sei) mesi, la restituzione dell’alloggio concesso in comodato gratuito</w:t>
      </w:r>
      <w:r>
        <w:rPr>
          <w:rFonts w:ascii="Garamond" w:hAnsi="Garamond"/>
          <w:sz w:val="24"/>
          <w:szCs w:val="24"/>
        </w:rPr>
        <w:t xml:space="preserve">; </w:t>
      </w:r>
    </w:p>
    <w:p w:rsidR="00B72520" w:rsidRDefault="00B72520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mallCaps/>
          <w:sz w:val="24"/>
          <w:szCs w:val="24"/>
        </w:rPr>
        <w:t>Fondazione</w:t>
      </w:r>
      <w:r>
        <w:rPr>
          <w:rFonts w:ascii="Garamond" w:hAnsi="Garamond"/>
          <w:sz w:val="24"/>
          <w:szCs w:val="24"/>
        </w:rPr>
        <w:t xml:space="preserve"> assume il pagamento </w:t>
      </w:r>
      <w:r w:rsidR="00090E19">
        <w:rPr>
          <w:rFonts w:ascii="Garamond" w:hAnsi="Garamond"/>
          <w:sz w:val="24"/>
          <w:szCs w:val="24"/>
        </w:rPr>
        <w:t>dei costi connessi alla concessione del comodato gratuito a favore delle famiglie estromesse a seguito di procedure esecutive. Il costo è determinato in € 4.125 (</w:t>
      </w:r>
      <w:proofErr w:type="spellStart"/>
      <w:r w:rsidR="00090E19">
        <w:rPr>
          <w:rFonts w:ascii="Garamond" w:hAnsi="Garamond"/>
          <w:sz w:val="24"/>
          <w:szCs w:val="24"/>
        </w:rPr>
        <w:t>quattromilacentoventicinque</w:t>
      </w:r>
      <w:proofErr w:type="spellEnd"/>
      <w:r w:rsidR="00090E19">
        <w:rPr>
          <w:rFonts w:ascii="Garamond" w:hAnsi="Garamond"/>
          <w:sz w:val="24"/>
          <w:szCs w:val="24"/>
        </w:rPr>
        <w:t>) per ogni semestre e per ognuno dei quattro appartamenti che saranno effettivamente concessi in comodato gratuito</w:t>
      </w:r>
      <w:r w:rsidR="009D09B0">
        <w:rPr>
          <w:rFonts w:ascii="Garamond" w:hAnsi="Garamond"/>
          <w:sz w:val="24"/>
          <w:szCs w:val="24"/>
        </w:rPr>
        <w:t xml:space="preserve"> e così per un totale annuo massimo di € 33.000 (trentatremila)</w:t>
      </w:r>
      <w:r w:rsidR="00090E19">
        <w:rPr>
          <w:rFonts w:ascii="Garamond" w:hAnsi="Garamond"/>
          <w:sz w:val="24"/>
          <w:szCs w:val="24"/>
        </w:rPr>
        <w:t xml:space="preserve">. </w:t>
      </w:r>
      <w:r w:rsidR="00090E19" w:rsidRPr="00DD3808">
        <w:rPr>
          <w:rFonts w:ascii="Garamond" w:hAnsi="Garamond"/>
          <w:b/>
          <w:smallCaps/>
          <w:sz w:val="24"/>
          <w:szCs w:val="24"/>
        </w:rPr>
        <w:t>Fondazione</w:t>
      </w:r>
      <w:r w:rsidR="00090E19">
        <w:rPr>
          <w:rFonts w:ascii="Garamond" w:hAnsi="Garamond"/>
          <w:sz w:val="24"/>
          <w:szCs w:val="24"/>
        </w:rPr>
        <w:t xml:space="preserve"> riconoscerà, in via anticipata, ad </w:t>
      </w:r>
      <w:r w:rsidR="00090E19" w:rsidRPr="00DD3808">
        <w:rPr>
          <w:rFonts w:ascii="Garamond" w:hAnsi="Garamond"/>
          <w:b/>
          <w:sz w:val="24"/>
          <w:szCs w:val="24"/>
        </w:rPr>
        <w:t>ACER PC</w:t>
      </w:r>
      <w:r w:rsidR="00090E19">
        <w:rPr>
          <w:rFonts w:ascii="Garamond" w:hAnsi="Garamond"/>
          <w:sz w:val="24"/>
          <w:szCs w:val="24"/>
        </w:rPr>
        <w:t xml:space="preserve">, esclusivamente i costi semestrali per le abitazioni effettivamente concesse in comodato gratuito alle famiglie. Il costo semestrale verrà riconosciuto da </w:t>
      </w:r>
      <w:r w:rsidR="00090E19" w:rsidRPr="00DD3808">
        <w:rPr>
          <w:rFonts w:ascii="Garamond" w:hAnsi="Garamond"/>
          <w:b/>
          <w:smallCaps/>
          <w:sz w:val="24"/>
          <w:szCs w:val="24"/>
        </w:rPr>
        <w:t>Fondazione</w:t>
      </w:r>
      <w:r w:rsidR="00090E19">
        <w:rPr>
          <w:rFonts w:ascii="Garamond" w:hAnsi="Garamond"/>
          <w:sz w:val="24"/>
          <w:szCs w:val="24"/>
        </w:rPr>
        <w:t xml:space="preserve"> ad </w:t>
      </w:r>
      <w:r w:rsidR="00090E19" w:rsidRPr="00DD3808">
        <w:rPr>
          <w:rFonts w:ascii="Garamond" w:hAnsi="Garamond"/>
          <w:b/>
          <w:sz w:val="24"/>
          <w:szCs w:val="24"/>
        </w:rPr>
        <w:t>ACER PC</w:t>
      </w:r>
      <w:r w:rsidR="00090E19">
        <w:rPr>
          <w:rFonts w:ascii="Garamond" w:hAnsi="Garamond"/>
          <w:sz w:val="24"/>
          <w:szCs w:val="24"/>
        </w:rPr>
        <w:t xml:space="preserve"> al momento della consegna in comodato gratuito dell’alloggio</w:t>
      </w:r>
      <w:r w:rsidR="009D09B0">
        <w:rPr>
          <w:rFonts w:ascii="Garamond" w:hAnsi="Garamond"/>
          <w:sz w:val="24"/>
          <w:szCs w:val="24"/>
        </w:rPr>
        <w:t xml:space="preserve"> alla famiglia estromessa a seguito di procedura esecutiva, che dovrà constare da apposito verbale che in copia sarà consegnato a </w:t>
      </w:r>
      <w:r w:rsidR="009D09B0" w:rsidRPr="00DD3808">
        <w:rPr>
          <w:rFonts w:ascii="Garamond" w:hAnsi="Garamond"/>
          <w:b/>
          <w:smallCaps/>
          <w:sz w:val="24"/>
          <w:szCs w:val="24"/>
        </w:rPr>
        <w:lastRenderedPageBreak/>
        <w:t>Fondazione</w:t>
      </w:r>
      <w:r w:rsidR="009D09B0">
        <w:rPr>
          <w:rFonts w:ascii="Garamond" w:hAnsi="Garamond"/>
          <w:sz w:val="24"/>
          <w:szCs w:val="24"/>
        </w:rPr>
        <w:t xml:space="preserve">. Il predetto costo semestrale è da intendersi onnicomprensivo, per cui in tale importo sono incluse </w:t>
      </w:r>
      <w:r>
        <w:rPr>
          <w:rFonts w:ascii="Garamond" w:hAnsi="Garamond"/>
          <w:sz w:val="24"/>
          <w:szCs w:val="24"/>
        </w:rPr>
        <w:t>le spese condominiali e i costi dei servizi (gas, luce, acqua) all’interno degli alloggi;</w:t>
      </w:r>
    </w:p>
    <w:p w:rsidR="009D09B0" w:rsidRPr="00C432C8" w:rsidRDefault="009D09B0" w:rsidP="009D09B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mallCaps/>
          <w:sz w:val="24"/>
          <w:szCs w:val="24"/>
        </w:rPr>
        <w:t>Fondazione</w:t>
      </w:r>
      <w:r>
        <w:rPr>
          <w:rFonts w:ascii="Garamond" w:hAnsi="Garamond"/>
          <w:sz w:val="24"/>
          <w:szCs w:val="24"/>
        </w:rPr>
        <w:t xml:space="preserve"> non riconosce e non riconoscerà ad </w:t>
      </w: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 xml:space="preserve"> alcuna somma per danni o altri eventi che dovessero interessare gli alloggi concessi in comodato gratuito alle famiglie estromesse, seppur questi dovessero essere imputabili alle famiglie estromesse beneficiarie del comodato gratuito;</w:t>
      </w:r>
    </w:p>
    <w:p w:rsidR="00B72520" w:rsidRDefault="00B72520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 xml:space="preserve"> con l’ausilio del mediatore sociale attiverà un percorso di accompagnamento e permanenza negli alloggi, oltre a fornire aiuto e supporto per l’individuazione di una idonea sistemazione alloggiativa al termine del periodo concesso;</w:t>
      </w:r>
    </w:p>
    <w:p w:rsidR="00B72520" w:rsidRDefault="00B72520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DD3808">
        <w:rPr>
          <w:rFonts w:ascii="Garamond" w:hAnsi="Garamond"/>
          <w:b/>
          <w:smallCaps/>
          <w:sz w:val="24"/>
          <w:szCs w:val="24"/>
        </w:rPr>
        <w:t>Tribunale di Piacenza</w:t>
      </w:r>
      <w:r>
        <w:rPr>
          <w:rFonts w:ascii="Garamond" w:hAnsi="Garamond"/>
          <w:sz w:val="24"/>
          <w:szCs w:val="24"/>
        </w:rPr>
        <w:t xml:space="preserve"> segnalerà, </w:t>
      </w:r>
      <w:r w:rsidR="00B74E5C">
        <w:rPr>
          <w:rFonts w:ascii="Garamond" w:hAnsi="Garamond"/>
          <w:sz w:val="24"/>
          <w:szCs w:val="24"/>
        </w:rPr>
        <w:t xml:space="preserve">in forma scritta ad </w:t>
      </w:r>
      <w:r w:rsidR="00B74E5C" w:rsidRPr="00DD3808">
        <w:rPr>
          <w:rFonts w:ascii="Garamond" w:hAnsi="Garamond"/>
          <w:b/>
          <w:sz w:val="24"/>
          <w:szCs w:val="24"/>
        </w:rPr>
        <w:t>ACER PC</w:t>
      </w:r>
      <w:r w:rsidR="00B74E5C">
        <w:rPr>
          <w:rFonts w:ascii="Garamond" w:hAnsi="Garamond"/>
          <w:sz w:val="24"/>
          <w:szCs w:val="24"/>
        </w:rPr>
        <w:t xml:space="preserve"> ed a </w:t>
      </w:r>
      <w:r w:rsidR="00B74E5C" w:rsidRPr="00DD3808">
        <w:rPr>
          <w:rFonts w:ascii="Garamond" w:hAnsi="Garamond"/>
          <w:b/>
          <w:smallCaps/>
          <w:sz w:val="24"/>
          <w:szCs w:val="24"/>
        </w:rPr>
        <w:t>Fondazione</w:t>
      </w:r>
      <w:r w:rsidR="00B74E5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tramite i Giudici delle Esecuzioni, i soggetti che maggiormente abbiano necessità di un alloggio temporaneo, con particolare attenzione </w:t>
      </w:r>
      <w:r w:rsidR="00B74E5C">
        <w:rPr>
          <w:rFonts w:ascii="Garamond" w:hAnsi="Garamond"/>
          <w:sz w:val="24"/>
          <w:szCs w:val="24"/>
        </w:rPr>
        <w:t xml:space="preserve">sia </w:t>
      </w:r>
      <w:r>
        <w:rPr>
          <w:rFonts w:ascii="Garamond" w:hAnsi="Garamond"/>
          <w:sz w:val="24"/>
          <w:szCs w:val="24"/>
        </w:rPr>
        <w:t xml:space="preserve">alle famiglie </w:t>
      </w:r>
      <w:r w:rsidR="00B74E5C">
        <w:rPr>
          <w:rFonts w:ascii="Garamond" w:hAnsi="Garamond"/>
          <w:sz w:val="24"/>
          <w:szCs w:val="24"/>
        </w:rPr>
        <w:t xml:space="preserve">numerose </w:t>
      </w:r>
      <w:r>
        <w:rPr>
          <w:rFonts w:ascii="Garamond" w:hAnsi="Garamond"/>
          <w:sz w:val="24"/>
          <w:szCs w:val="24"/>
        </w:rPr>
        <w:t>con minori e / o soggetti svantaggiati</w:t>
      </w:r>
      <w:r w:rsidR="00B74E5C">
        <w:rPr>
          <w:rFonts w:ascii="Garamond" w:hAnsi="Garamond"/>
          <w:sz w:val="24"/>
          <w:szCs w:val="24"/>
        </w:rPr>
        <w:t>, con genitori che abbiano perso il lavoro e non abbiano fonti certe di reddito, sia a</w:t>
      </w:r>
      <w:r w:rsidR="00090E19">
        <w:rPr>
          <w:rFonts w:ascii="Garamond" w:hAnsi="Garamond"/>
          <w:sz w:val="24"/>
          <w:szCs w:val="24"/>
        </w:rPr>
        <w:t>gli anziani</w:t>
      </w:r>
      <w:r>
        <w:rPr>
          <w:rFonts w:ascii="Garamond" w:hAnsi="Garamond"/>
          <w:sz w:val="24"/>
          <w:szCs w:val="24"/>
        </w:rPr>
        <w:t xml:space="preserve">; nel caso la richiesta dovesse superare la disponibilità degli alloggi </w:t>
      </w: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 xml:space="preserve"> è autorizzata a procedere all’individuazione dei soggetti più deboli utilizzando il regolamento che disciplina le modalità di </w:t>
      </w:r>
      <w:r w:rsidR="005141EE">
        <w:rPr>
          <w:rFonts w:ascii="Garamond" w:hAnsi="Garamond"/>
          <w:sz w:val="24"/>
          <w:szCs w:val="24"/>
        </w:rPr>
        <w:t xml:space="preserve">concessione e gestione degli alloggi, regolamento che si allega alla presente convenzione; </w:t>
      </w:r>
      <w:r w:rsidR="005141EE" w:rsidRPr="00DD3808">
        <w:rPr>
          <w:rFonts w:ascii="Garamond" w:hAnsi="Garamond"/>
          <w:b/>
          <w:sz w:val="24"/>
          <w:szCs w:val="24"/>
        </w:rPr>
        <w:t>ACER PC</w:t>
      </w:r>
      <w:r w:rsidR="005141EE">
        <w:rPr>
          <w:rFonts w:ascii="Garamond" w:hAnsi="Garamond"/>
          <w:sz w:val="24"/>
          <w:szCs w:val="24"/>
        </w:rPr>
        <w:t xml:space="preserve"> potrà inoltre, ove occorresse per una miglior sistemazione dei soggetti beneficiari, utilizzare alloggi diversi da quelli sopra elencati;</w:t>
      </w:r>
    </w:p>
    <w:p w:rsidR="005141EE" w:rsidRDefault="005141EE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DD3808">
        <w:rPr>
          <w:rFonts w:ascii="Garamond" w:hAnsi="Garamond"/>
          <w:b/>
          <w:smallCaps/>
          <w:sz w:val="24"/>
          <w:szCs w:val="24"/>
        </w:rPr>
        <w:t>Tribunale di Piacenza</w:t>
      </w:r>
      <w:r>
        <w:rPr>
          <w:rFonts w:ascii="Garamond" w:hAnsi="Garamond"/>
          <w:sz w:val="24"/>
          <w:szCs w:val="24"/>
        </w:rPr>
        <w:t xml:space="preserve"> si impegna, se richiesto da </w:t>
      </w: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>, ad intervenire con tempestività ove occorra liberare gli alloggi temporaneamente assegnati in comodato, in forza della presente convenzione, una volta trascorso il termine fissato, onde evitare il blocco della necessaria turnazione;</w:t>
      </w:r>
    </w:p>
    <w:p w:rsidR="00434834" w:rsidRDefault="009D09B0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convenzione ha durata di 12 (dodici) mesi, decorrenti dalla data di sottoscrizione della medesima. </w:t>
      </w:r>
      <w:r w:rsidR="00434834">
        <w:rPr>
          <w:rFonts w:ascii="Garamond" w:hAnsi="Garamond"/>
          <w:sz w:val="24"/>
          <w:szCs w:val="24"/>
        </w:rPr>
        <w:t>Nel periodo compreso fra il nono ed il decimo mese di vigenza della presente convenzione le parti si impegnano a negoziare il rinnovo della medesima per un periodo di ugual durata annuale, verificando i risultati e gli eventuali correttivi da apportare. E’ in ogni caso escluso il rinnovo automatico della presente convenzione; nel caso in cui le parti non provvedano al rinnovo, che dovrà risultare da apposito atto scritto, la presente convenzione cessa i propri effetti alla scadenza originaria del termine della medesima.</w:t>
      </w:r>
    </w:p>
    <w:p w:rsidR="009D09B0" w:rsidRDefault="00434834" w:rsidP="00B77B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la stipulazione della presente convenzione fra </w:t>
      </w:r>
      <w:r w:rsidRPr="00DD3808">
        <w:rPr>
          <w:rFonts w:ascii="Garamond" w:hAnsi="Garamond"/>
          <w:b/>
          <w:smallCaps/>
          <w:sz w:val="24"/>
          <w:szCs w:val="24"/>
        </w:rPr>
        <w:t>Fondazione</w:t>
      </w:r>
      <w:r>
        <w:rPr>
          <w:rFonts w:ascii="Garamond" w:hAnsi="Garamond"/>
          <w:sz w:val="24"/>
          <w:szCs w:val="24"/>
        </w:rPr>
        <w:t xml:space="preserve"> e </w:t>
      </w:r>
      <w:r w:rsidRPr="00DD3808">
        <w:rPr>
          <w:rFonts w:ascii="Garamond" w:hAnsi="Garamond"/>
          <w:b/>
          <w:sz w:val="24"/>
          <w:szCs w:val="24"/>
        </w:rPr>
        <w:t>ACER PC</w:t>
      </w:r>
      <w:r>
        <w:rPr>
          <w:rFonts w:ascii="Garamond" w:hAnsi="Garamond"/>
          <w:sz w:val="24"/>
          <w:szCs w:val="24"/>
        </w:rPr>
        <w:t xml:space="preserve"> non viene ad instaurarsi alcun rapporto di locazione relativamente agli immobili indicati al punto a. della presente convenzione e ciò in considerazione del fatto che </w:t>
      </w:r>
      <w:r w:rsidRPr="00DD3808">
        <w:rPr>
          <w:rFonts w:ascii="Garamond" w:hAnsi="Garamond"/>
          <w:b/>
          <w:smallCaps/>
          <w:sz w:val="24"/>
          <w:szCs w:val="24"/>
        </w:rPr>
        <w:t>Fondazione</w:t>
      </w:r>
      <w:r>
        <w:rPr>
          <w:rFonts w:ascii="Garamond" w:hAnsi="Garamond"/>
          <w:sz w:val="24"/>
          <w:szCs w:val="24"/>
        </w:rPr>
        <w:t xml:space="preserve"> assumendo i costi relativi alla concessione alle famiglie estromesse dell’alloggio in comodato gratuito, intende </w:t>
      </w:r>
      <w:r>
        <w:rPr>
          <w:rFonts w:ascii="Garamond" w:hAnsi="Garamond"/>
          <w:sz w:val="24"/>
          <w:szCs w:val="24"/>
        </w:rPr>
        <w:lastRenderedPageBreak/>
        <w:t>perseguire i propri scopi statutari mediante un erogazione in un settore rilevante della propria attività istituzionale.</w:t>
      </w:r>
      <w:r w:rsidR="009D09B0">
        <w:rPr>
          <w:rFonts w:ascii="Garamond" w:hAnsi="Garamond"/>
          <w:sz w:val="24"/>
          <w:szCs w:val="24"/>
        </w:rPr>
        <w:t xml:space="preserve"> </w:t>
      </w:r>
    </w:p>
    <w:p w:rsidR="0055712F" w:rsidRDefault="0055712F" w:rsidP="0055712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141EE" w:rsidRDefault="005141EE" w:rsidP="0055712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5712F" w:rsidRDefault="0055712F" w:rsidP="0055712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Letto, approvato e sottoscritto in Piacenza, oggi</w:t>
      </w:r>
      <w:r w:rsidR="004E5DB0">
        <w:rPr>
          <w:rFonts w:ascii="Garamond" w:hAnsi="Garamond"/>
          <w:sz w:val="24"/>
          <w:szCs w:val="24"/>
        </w:rPr>
        <w:t xml:space="preserve"> </w:t>
      </w:r>
      <w:r w:rsidR="003E34B4">
        <w:rPr>
          <w:rFonts w:ascii="Garamond" w:hAnsi="Garamond"/>
          <w:sz w:val="24"/>
          <w:szCs w:val="24"/>
        </w:rPr>
        <w:t>lunedì 13 (tredici) aprile 2015</w:t>
      </w:r>
    </w:p>
    <w:p w:rsidR="00C432C8" w:rsidRDefault="00C432C8" w:rsidP="0055712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866"/>
      </w:tblGrid>
      <w:tr w:rsidR="00C432C8" w:rsidRPr="0055712F" w:rsidTr="00C432C8">
        <w:tc>
          <w:tcPr>
            <w:tcW w:w="3085" w:type="dxa"/>
          </w:tcPr>
          <w:p w:rsidR="00C432C8" w:rsidRPr="00582D1C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82D1C">
              <w:rPr>
                <w:rFonts w:ascii="Garamond" w:hAnsi="Garamond"/>
                <w:sz w:val="24"/>
                <w:szCs w:val="24"/>
              </w:rPr>
              <w:t>Tribunale di Piacenza</w:t>
            </w:r>
          </w:p>
        </w:tc>
        <w:tc>
          <w:tcPr>
            <w:tcW w:w="3827" w:type="dxa"/>
          </w:tcPr>
          <w:p w:rsidR="00C432C8" w:rsidRPr="00582D1C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82D1C">
              <w:rPr>
                <w:rFonts w:ascii="Garamond" w:hAnsi="Garamond"/>
                <w:sz w:val="24"/>
                <w:szCs w:val="24"/>
              </w:rPr>
              <w:t>Fondazione di Piacenza e Vigevano</w:t>
            </w:r>
          </w:p>
        </w:tc>
        <w:tc>
          <w:tcPr>
            <w:tcW w:w="2866" w:type="dxa"/>
          </w:tcPr>
          <w:p w:rsidR="00C432C8" w:rsidRPr="0055712F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82D1C">
              <w:rPr>
                <w:rFonts w:ascii="Garamond" w:hAnsi="Garamond"/>
                <w:sz w:val="24"/>
                <w:szCs w:val="24"/>
              </w:rPr>
              <w:t>ACER Piacenza</w:t>
            </w:r>
          </w:p>
        </w:tc>
      </w:tr>
      <w:tr w:rsidR="00C432C8" w:rsidRPr="0055712F" w:rsidTr="00C432C8">
        <w:tc>
          <w:tcPr>
            <w:tcW w:w="3085" w:type="dxa"/>
          </w:tcPr>
          <w:p w:rsidR="00C432C8" w:rsidRPr="00582D1C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Presidente</w:t>
            </w:r>
          </w:p>
        </w:tc>
        <w:tc>
          <w:tcPr>
            <w:tcW w:w="3827" w:type="dxa"/>
          </w:tcPr>
          <w:p w:rsidR="00C432C8" w:rsidRPr="00582D1C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Presidente</w:t>
            </w:r>
          </w:p>
        </w:tc>
        <w:tc>
          <w:tcPr>
            <w:tcW w:w="2866" w:type="dxa"/>
          </w:tcPr>
          <w:p w:rsidR="00C432C8" w:rsidRPr="00582D1C" w:rsidRDefault="00C432C8" w:rsidP="00C432C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Presidente</w:t>
            </w:r>
          </w:p>
        </w:tc>
      </w:tr>
    </w:tbl>
    <w:p w:rsidR="00C432C8" w:rsidRPr="0055712F" w:rsidRDefault="00C432C8" w:rsidP="00C432C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C432C8" w:rsidRPr="0055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05D"/>
    <w:multiLevelType w:val="hybridMultilevel"/>
    <w:tmpl w:val="BF223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E39"/>
    <w:multiLevelType w:val="hybridMultilevel"/>
    <w:tmpl w:val="C45C7C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F0B"/>
    <w:multiLevelType w:val="hybridMultilevel"/>
    <w:tmpl w:val="BE8A2940"/>
    <w:lvl w:ilvl="0" w:tplc="4F54D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9"/>
    <w:rsid w:val="00021153"/>
    <w:rsid w:val="00081AF1"/>
    <w:rsid w:val="00090E19"/>
    <w:rsid w:val="00094B81"/>
    <w:rsid w:val="00097979"/>
    <w:rsid w:val="000A6DE8"/>
    <w:rsid w:val="000B3FBB"/>
    <w:rsid w:val="000E2E90"/>
    <w:rsid w:val="000E4A73"/>
    <w:rsid w:val="001177C1"/>
    <w:rsid w:val="00140AB1"/>
    <w:rsid w:val="00156CC3"/>
    <w:rsid w:val="00172357"/>
    <w:rsid w:val="00173075"/>
    <w:rsid w:val="001D47C3"/>
    <w:rsid w:val="001E3213"/>
    <w:rsid w:val="002309D8"/>
    <w:rsid w:val="00254665"/>
    <w:rsid w:val="00292C04"/>
    <w:rsid w:val="002C0660"/>
    <w:rsid w:val="002F0282"/>
    <w:rsid w:val="00307503"/>
    <w:rsid w:val="003570CE"/>
    <w:rsid w:val="00365F36"/>
    <w:rsid w:val="00365F95"/>
    <w:rsid w:val="003714BF"/>
    <w:rsid w:val="003E34B4"/>
    <w:rsid w:val="003F7637"/>
    <w:rsid w:val="00427423"/>
    <w:rsid w:val="00427974"/>
    <w:rsid w:val="00434834"/>
    <w:rsid w:val="004634B3"/>
    <w:rsid w:val="0047591F"/>
    <w:rsid w:val="00476617"/>
    <w:rsid w:val="004804A4"/>
    <w:rsid w:val="00480555"/>
    <w:rsid w:val="00483428"/>
    <w:rsid w:val="004E5DB0"/>
    <w:rsid w:val="004F5AEC"/>
    <w:rsid w:val="005141EE"/>
    <w:rsid w:val="005356C5"/>
    <w:rsid w:val="0055712F"/>
    <w:rsid w:val="005900B2"/>
    <w:rsid w:val="005C112D"/>
    <w:rsid w:val="005C300C"/>
    <w:rsid w:val="005E0533"/>
    <w:rsid w:val="005F3DB3"/>
    <w:rsid w:val="00633CF5"/>
    <w:rsid w:val="00635219"/>
    <w:rsid w:val="0064467E"/>
    <w:rsid w:val="00674E64"/>
    <w:rsid w:val="00697C09"/>
    <w:rsid w:val="006A4F7A"/>
    <w:rsid w:val="006E785B"/>
    <w:rsid w:val="00713CC4"/>
    <w:rsid w:val="00742D93"/>
    <w:rsid w:val="007503B8"/>
    <w:rsid w:val="007E1247"/>
    <w:rsid w:val="007E3D8C"/>
    <w:rsid w:val="007F03A1"/>
    <w:rsid w:val="00834107"/>
    <w:rsid w:val="00834BAA"/>
    <w:rsid w:val="00894FEB"/>
    <w:rsid w:val="008F7314"/>
    <w:rsid w:val="00902FAA"/>
    <w:rsid w:val="0092276E"/>
    <w:rsid w:val="00952752"/>
    <w:rsid w:val="009676C9"/>
    <w:rsid w:val="009850D9"/>
    <w:rsid w:val="009D09B0"/>
    <w:rsid w:val="009F6577"/>
    <w:rsid w:val="00A56D29"/>
    <w:rsid w:val="00A87EA9"/>
    <w:rsid w:val="00B0069C"/>
    <w:rsid w:val="00B07B5E"/>
    <w:rsid w:val="00B27150"/>
    <w:rsid w:val="00B72520"/>
    <w:rsid w:val="00B74E5C"/>
    <w:rsid w:val="00B77B1B"/>
    <w:rsid w:val="00BA56FB"/>
    <w:rsid w:val="00BB4A8E"/>
    <w:rsid w:val="00C03FD9"/>
    <w:rsid w:val="00C35BB1"/>
    <w:rsid w:val="00C432C8"/>
    <w:rsid w:val="00C84A3D"/>
    <w:rsid w:val="00CA4389"/>
    <w:rsid w:val="00CD5A57"/>
    <w:rsid w:val="00D17BC9"/>
    <w:rsid w:val="00D74FFC"/>
    <w:rsid w:val="00D7616C"/>
    <w:rsid w:val="00DD3808"/>
    <w:rsid w:val="00DE3F4F"/>
    <w:rsid w:val="00E36F61"/>
    <w:rsid w:val="00EA106B"/>
    <w:rsid w:val="00F0355D"/>
    <w:rsid w:val="00F175D3"/>
    <w:rsid w:val="00F61C7F"/>
    <w:rsid w:val="00FA6386"/>
    <w:rsid w:val="00FB1D01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C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43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32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32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3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3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C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43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32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32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3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3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Mezzadri</dc:creator>
  <cp:lastModifiedBy>Stefano Cavanna</cp:lastModifiedBy>
  <cp:revision>2</cp:revision>
  <cp:lastPrinted>2013-12-17T15:27:00Z</cp:lastPrinted>
  <dcterms:created xsi:type="dcterms:W3CDTF">2015-04-13T07:54:00Z</dcterms:created>
  <dcterms:modified xsi:type="dcterms:W3CDTF">2015-04-13T07:54:00Z</dcterms:modified>
</cp:coreProperties>
</file>