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49" w:rsidRPr="00FD6F49" w:rsidRDefault="00FD6F49" w:rsidP="00FD6F49">
      <w:pPr>
        <w:pStyle w:val="NormaleWeb"/>
        <w:spacing w:before="480" w:beforeAutospacing="0"/>
        <w:rPr>
          <w:rFonts w:ascii="Arial" w:hAnsi="Arial" w:cs="Arial"/>
          <w:b/>
          <w:bCs/>
          <w:sz w:val="32"/>
          <w:szCs w:val="29"/>
        </w:rPr>
      </w:pPr>
      <w:r w:rsidRPr="00FD6F49">
        <w:rPr>
          <w:rFonts w:ascii="Arial" w:hAnsi="Arial" w:cs="Arial"/>
          <w:b/>
          <w:bCs/>
          <w:sz w:val="32"/>
          <w:szCs w:val="29"/>
        </w:rPr>
        <w:t>Territorio. Oltre 3 milioni e 700 mila euro per lo sviluppo dell'Appennino Piacentino-Parmense</w:t>
      </w:r>
    </w:p>
    <w:p w:rsidR="00FD6F49" w:rsidRPr="00FD6F49" w:rsidRDefault="00FD6F49" w:rsidP="00FD6F49">
      <w:pPr>
        <w:pStyle w:val="NormaleWeb"/>
        <w:spacing w:before="360" w:beforeAutospacing="0"/>
        <w:rPr>
          <w:rFonts w:ascii="Arial" w:hAnsi="Arial" w:cs="Arial"/>
          <w:sz w:val="32"/>
          <w:szCs w:val="29"/>
        </w:rPr>
      </w:pPr>
      <w:r w:rsidRPr="00FD6F49">
        <w:rPr>
          <w:rStyle w:val="Enfasicorsivo"/>
          <w:rFonts w:ascii="Arial" w:hAnsi="Arial" w:cs="Arial"/>
          <w:sz w:val="32"/>
          <w:szCs w:val="29"/>
        </w:rPr>
        <w:t xml:space="preserve">E' la terza delle quattro aree dell'Emilia-Romagna finanziate nell'ambito della Strategia per le aree interne, voluta dal Governo e affidata per l'attuazione all'Agenzia nazionale per la coesione territoriale. Coinvolti i Comuni delle Valli Taro e Ceno, Alta Val d'Arda e Alta Val </w:t>
      </w:r>
      <w:proofErr w:type="spellStart"/>
      <w:r w:rsidRPr="00FD6F49">
        <w:rPr>
          <w:rStyle w:val="Enfasicorsivo"/>
          <w:rFonts w:ascii="Arial" w:hAnsi="Arial" w:cs="Arial"/>
          <w:sz w:val="32"/>
          <w:szCs w:val="29"/>
        </w:rPr>
        <w:t>Nure</w:t>
      </w:r>
      <w:proofErr w:type="spellEnd"/>
      <w:r w:rsidRPr="00FD6F49">
        <w:rPr>
          <w:rStyle w:val="Enfasicorsivo"/>
          <w:rFonts w:ascii="Arial" w:hAnsi="Arial" w:cs="Arial"/>
          <w:sz w:val="32"/>
          <w:szCs w:val="29"/>
        </w:rPr>
        <w:t xml:space="preserve">. Alle risorse stanziate dal Governo se ne aggiungeranno altre messe in campo dalla Regione attraverso i programmi dei fondi strutturali europei </w:t>
      </w:r>
    </w:p>
    <w:p w:rsidR="00FD6F49" w:rsidRPr="00FD6F49" w:rsidRDefault="00FD6F49" w:rsidP="00FD6F49">
      <w:pPr>
        <w:jc w:val="both"/>
        <w:rPr>
          <w:rFonts w:ascii="Arial" w:hAnsi="Arial" w:cs="Arial"/>
          <w:sz w:val="28"/>
        </w:rPr>
      </w:pPr>
      <w:r w:rsidRPr="00FD6F49">
        <w:rPr>
          <w:rFonts w:ascii="Arial" w:hAnsi="Arial" w:cs="Arial"/>
          <w:sz w:val="28"/>
        </w:rPr>
        <w:t xml:space="preserve">Bologna – L’Emilia-Romagna tra le prime regioni in Italia ad avere 3 aree interne finanziate. La Presidenza del Consiglio dei Ministri ha assegnato all’area dell’Appennino Piacentino-Parmense </w:t>
      </w:r>
      <w:r w:rsidRPr="00FD6F49">
        <w:rPr>
          <w:rStyle w:val="Enfasigrassetto"/>
          <w:rFonts w:ascii="Arial" w:hAnsi="Arial" w:cs="Arial"/>
          <w:sz w:val="28"/>
        </w:rPr>
        <w:t>3 milioni e 740mila euro</w:t>
      </w:r>
      <w:r w:rsidRPr="00FD6F49">
        <w:rPr>
          <w:rFonts w:ascii="Arial" w:hAnsi="Arial" w:cs="Arial"/>
          <w:sz w:val="28"/>
        </w:rPr>
        <w:t xml:space="preserve"> nell’ambito della </w:t>
      </w:r>
      <w:r w:rsidRPr="00FD6F49">
        <w:rPr>
          <w:rStyle w:val="Enfasigrassetto"/>
          <w:rFonts w:ascii="Arial" w:hAnsi="Arial" w:cs="Arial"/>
          <w:sz w:val="28"/>
        </w:rPr>
        <w:t>Strategia nazionale Aree Interne (SNAI)</w:t>
      </w:r>
      <w:r w:rsidRPr="00FD6F49">
        <w:rPr>
          <w:rFonts w:ascii="Arial" w:hAnsi="Arial" w:cs="Arial"/>
          <w:sz w:val="28"/>
        </w:rPr>
        <w:t xml:space="preserve">, voluta dal Governo e affidata per l’attuazione all’Agenzia nazionale per la coesione territoriale, a cui si aggiungeranno </w:t>
      </w:r>
      <w:r w:rsidRPr="00FD6F49">
        <w:rPr>
          <w:rStyle w:val="Enfasigrassetto"/>
          <w:rFonts w:ascii="Arial" w:hAnsi="Arial" w:cs="Arial"/>
          <w:sz w:val="28"/>
        </w:rPr>
        <w:t>altrettante risorse della Regione</w:t>
      </w:r>
      <w:r w:rsidRPr="00FD6F49">
        <w:rPr>
          <w:rFonts w:ascii="Arial" w:hAnsi="Arial" w:cs="Arial"/>
          <w:sz w:val="28"/>
        </w:rPr>
        <w:t xml:space="preserve"> attraverso i programmi dei fondi strutturali europei per combattere lo spopolamento e fare sviluppo locale. </w:t>
      </w:r>
      <w:r w:rsidRPr="00FD6F49">
        <w:rPr>
          <w:rFonts w:ascii="Arial" w:hAnsi="Arial" w:cs="Arial"/>
          <w:sz w:val="28"/>
        </w:rPr>
        <w:br/>
        <w:t>Dopo l’</w:t>
      </w:r>
      <w:r w:rsidRPr="00FD6F49">
        <w:rPr>
          <w:rStyle w:val="Enfasigrassetto"/>
          <w:rFonts w:ascii="Arial" w:hAnsi="Arial" w:cs="Arial"/>
          <w:sz w:val="28"/>
        </w:rPr>
        <w:t>Appennino Emiliano</w:t>
      </w:r>
      <w:r w:rsidRPr="00FD6F49">
        <w:rPr>
          <w:rFonts w:ascii="Arial" w:hAnsi="Arial" w:cs="Arial"/>
          <w:sz w:val="28"/>
        </w:rPr>
        <w:t xml:space="preserve">, finanziato nel 2015 e che sta per sottoscrivere l’accordo di programma quadro per circa 28 milioni di euro di cui 17 circa di fonte regionale, e il </w:t>
      </w:r>
      <w:r w:rsidRPr="00FD6F49">
        <w:rPr>
          <w:rStyle w:val="Enfasigrassetto"/>
          <w:rFonts w:ascii="Arial" w:hAnsi="Arial" w:cs="Arial"/>
          <w:sz w:val="28"/>
        </w:rPr>
        <w:t>Basso Ferrarese, finanziato nel 2016, è ora la volta del</w:t>
      </w:r>
      <w:r w:rsidRPr="00FD6F49">
        <w:rPr>
          <w:rFonts w:ascii="Arial" w:hAnsi="Arial" w:cs="Arial"/>
          <w:sz w:val="28"/>
        </w:rPr>
        <w:t>l’</w:t>
      </w:r>
      <w:r w:rsidRPr="00FD6F49">
        <w:rPr>
          <w:rStyle w:val="Enfasigrassetto"/>
          <w:rFonts w:ascii="Arial" w:hAnsi="Arial" w:cs="Arial"/>
          <w:sz w:val="28"/>
        </w:rPr>
        <w:t xml:space="preserve">Appennino Piacentino-Parmense. </w:t>
      </w:r>
      <w:bookmarkStart w:id="0" w:name="_GoBack"/>
      <w:r w:rsidRPr="00FD6F49">
        <w:rPr>
          <w:rFonts w:ascii="Arial" w:hAnsi="Arial" w:cs="Arial"/>
          <w:sz w:val="28"/>
        </w:rPr>
        <w:t xml:space="preserve">Una parte delle risorse statali per le aree interne, derivanti dalla legge di stabilità 2015-17, è rimasta disponibile ed è stata assegnata all’area interna che per prima ha presentato il documento preliminare della strategia da adottare. </w:t>
      </w:r>
      <w:r w:rsidRPr="00FD6F49">
        <w:rPr>
          <w:rFonts w:ascii="Arial" w:hAnsi="Arial" w:cs="Arial"/>
          <w:sz w:val="28"/>
        </w:rPr>
        <w:br/>
        <w:t xml:space="preserve">“Con l’assegnazione delle risorse da parte del Consiglio dei Ministri è stato premiato il lavoro congiunto dell’Appennino Piacentino-Parmense e della Regione Emilia-Romagna per consegnare nei tempi previsti il preliminare di strategia - spiega l’assessore regionale al Coordinamento delle politiche europee allo sviluppo, </w:t>
      </w:r>
      <w:r w:rsidRPr="00FD6F49">
        <w:rPr>
          <w:rStyle w:val="Enfasigrassetto"/>
          <w:rFonts w:ascii="Arial" w:hAnsi="Arial" w:cs="Arial"/>
          <w:sz w:val="28"/>
        </w:rPr>
        <w:t>Patrizio Bianchi</w:t>
      </w:r>
      <w:r w:rsidRPr="00FD6F49">
        <w:rPr>
          <w:rFonts w:ascii="Arial" w:hAnsi="Arial" w:cs="Arial"/>
          <w:sz w:val="28"/>
        </w:rPr>
        <w:t xml:space="preserve">-. Questa attività contribuisce ad attuare sia il </w:t>
      </w:r>
      <w:r w:rsidRPr="00FD6F49">
        <w:rPr>
          <w:rStyle w:val="Enfasigrassetto"/>
          <w:rFonts w:ascii="Arial" w:hAnsi="Arial" w:cs="Arial"/>
          <w:sz w:val="28"/>
        </w:rPr>
        <w:t>disegno di programmazione territoriale della Regione</w:t>
      </w:r>
      <w:r w:rsidRPr="00FD6F49">
        <w:rPr>
          <w:rFonts w:ascii="Arial" w:hAnsi="Arial" w:cs="Arial"/>
          <w:sz w:val="28"/>
        </w:rPr>
        <w:t xml:space="preserve"> che dedica politiche e strumenti all’Appennino, che l’obiettivo della </w:t>
      </w:r>
      <w:r w:rsidRPr="00FD6F49">
        <w:rPr>
          <w:rStyle w:val="Enfasigrassetto"/>
          <w:rFonts w:ascii="Arial" w:hAnsi="Arial" w:cs="Arial"/>
          <w:sz w:val="28"/>
        </w:rPr>
        <w:t>piena e buona occupazione previsto dal Patto per il Lavoro”.</w:t>
      </w:r>
      <w:r w:rsidRPr="00FD6F49">
        <w:rPr>
          <w:rFonts w:ascii="Arial" w:hAnsi="Arial" w:cs="Arial"/>
          <w:sz w:val="28"/>
        </w:rPr>
        <w:t xml:space="preserve">  </w:t>
      </w:r>
      <w:r w:rsidRPr="00FD6F49">
        <w:rPr>
          <w:rFonts w:ascii="Arial" w:hAnsi="Arial" w:cs="Arial"/>
          <w:sz w:val="28"/>
        </w:rPr>
        <w:br/>
        <w:t xml:space="preserve">L’area, composta da un totale di </w:t>
      </w:r>
      <w:r w:rsidRPr="00FD6F49">
        <w:rPr>
          <w:rStyle w:val="Enfasigrassetto"/>
          <w:rFonts w:ascii="Arial" w:hAnsi="Arial" w:cs="Arial"/>
          <w:sz w:val="28"/>
        </w:rPr>
        <w:t>29 comuni</w:t>
      </w:r>
      <w:r w:rsidRPr="00FD6F49">
        <w:rPr>
          <w:rFonts w:ascii="Arial" w:hAnsi="Arial" w:cs="Arial"/>
          <w:sz w:val="28"/>
        </w:rPr>
        <w:t xml:space="preserve"> e oltre </w:t>
      </w:r>
      <w:r w:rsidRPr="00FD6F49">
        <w:rPr>
          <w:rStyle w:val="Enfasigrassetto"/>
          <w:rFonts w:ascii="Arial" w:hAnsi="Arial" w:cs="Arial"/>
          <w:sz w:val="28"/>
        </w:rPr>
        <w:t>56mila abitanti</w:t>
      </w:r>
      <w:r w:rsidRPr="00FD6F49">
        <w:rPr>
          <w:rFonts w:ascii="Arial" w:hAnsi="Arial" w:cs="Arial"/>
          <w:sz w:val="28"/>
        </w:rPr>
        <w:t xml:space="preserve">, interessa principalmente le </w:t>
      </w:r>
      <w:r w:rsidRPr="00FD6F49">
        <w:rPr>
          <w:rStyle w:val="Enfasigrassetto"/>
          <w:rFonts w:ascii="Arial" w:hAnsi="Arial" w:cs="Arial"/>
          <w:sz w:val="28"/>
        </w:rPr>
        <w:t>Valli Taro e Ceno</w:t>
      </w:r>
      <w:r w:rsidRPr="00FD6F49">
        <w:rPr>
          <w:rFonts w:ascii="Arial" w:hAnsi="Arial" w:cs="Arial"/>
          <w:sz w:val="28"/>
        </w:rPr>
        <w:t>, l’</w:t>
      </w:r>
      <w:r w:rsidRPr="00FD6F49">
        <w:rPr>
          <w:rStyle w:val="Enfasigrassetto"/>
          <w:rFonts w:ascii="Arial" w:hAnsi="Arial" w:cs="Arial"/>
          <w:sz w:val="28"/>
        </w:rPr>
        <w:t>Alta Val d‘Arda</w:t>
      </w:r>
      <w:r w:rsidRPr="00FD6F49">
        <w:rPr>
          <w:rFonts w:ascii="Arial" w:hAnsi="Arial" w:cs="Arial"/>
          <w:sz w:val="28"/>
        </w:rPr>
        <w:t xml:space="preserve"> e l’</w:t>
      </w:r>
      <w:r w:rsidRPr="00FD6F49">
        <w:rPr>
          <w:rStyle w:val="Enfasigrassetto"/>
          <w:rFonts w:ascii="Arial" w:hAnsi="Arial" w:cs="Arial"/>
          <w:sz w:val="28"/>
        </w:rPr>
        <w:t xml:space="preserve">Alta Val </w:t>
      </w:r>
      <w:proofErr w:type="spellStart"/>
      <w:r w:rsidRPr="00FD6F49">
        <w:rPr>
          <w:rStyle w:val="Enfasigrassetto"/>
          <w:rFonts w:ascii="Arial" w:hAnsi="Arial" w:cs="Arial"/>
          <w:sz w:val="28"/>
        </w:rPr>
        <w:t>Nure</w:t>
      </w:r>
      <w:proofErr w:type="spellEnd"/>
      <w:r w:rsidRPr="00FD6F49">
        <w:rPr>
          <w:rFonts w:ascii="Arial" w:hAnsi="Arial" w:cs="Arial"/>
          <w:sz w:val="28"/>
        </w:rPr>
        <w:t>. Idea guida della strategia per lo sviluppo locale è il progetto “</w:t>
      </w:r>
      <w:r w:rsidRPr="00FD6F49">
        <w:rPr>
          <w:rStyle w:val="Enfasigrassetto"/>
          <w:rFonts w:ascii="Arial" w:hAnsi="Arial" w:cs="Arial"/>
          <w:sz w:val="28"/>
        </w:rPr>
        <w:t xml:space="preserve">Appennino </w:t>
      </w:r>
      <w:proofErr w:type="spellStart"/>
      <w:r w:rsidRPr="00FD6F49">
        <w:rPr>
          <w:rStyle w:val="Enfasigrassetto"/>
          <w:rFonts w:ascii="Arial" w:hAnsi="Arial" w:cs="Arial"/>
          <w:sz w:val="28"/>
        </w:rPr>
        <w:t>smart</w:t>
      </w:r>
      <w:proofErr w:type="spellEnd"/>
      <w:r w:rsidRPr="00FD6F49">
        <w:rPr>
          <w:rFonts w:ascii="Arial" w:hAnsi="Arial" w:cs="Arial"/>
          <w:sz w:val="28"/>
        </w:rPr>
        <w:t xml:space="preserve">” che prevede, attraverso l’impiego intenso e diffuso delle nuove tecnologie, una maggiore condivisione delle risorse pubbliche, la collaborazione tra le imprese del territorio, più servizi per gli anziani, per l’istruzione e la formazione e per la mobilità. </w:t>
      </w:r>
    </w:p>
    <w:p w:rsidR="00FD6F49" w:rsidRPr="00FD6F49" w:rsidRDefault="00FD6F49" w:rsidP="00FD6F49">
      <w:pPr>
        <w:jc w:val="both"/>
        <w:rPr>
          <w:rFonts w:ascii="Arial" w:hAnsi="Arial" w:cs="Arial"/>
          <w:sz w:val="28"/>
        </w:rPr>
      </w:pPr>
      <w:r w:rsidRPr="00FD6F49">
        <w:rPr>
          <w:rFonts w:ascii="Arial" w:hAnsi="Arial" w:cs="Arial"/>
          <w:sz w:val="28"/>
        </w:rPr>
        <w:lastRenderedPageBreak/>
        <w:t> </w:t>
      </w:r>
    </w:p>
    <w:p w:rsidR="00FD6F49" w:rsidRPr="00FD6F49" w:rsidRDefault="00FD6F49" w:rsidP="00FD6F49">
      <w:pPr>
        <w:jc w:val="both"/>
        <w:rPr>
          <w:rFonts w:ascii="Arial" w:hAnsi="Arial" w:cs="Arial"/>
          <w:sz w:val="28"/>
        </w:rPr>
      </w:pPr>
      <w:r w:rsidRPr="00FD6F49">
        <w:rPr>
          <w:rStyle w:val="Enfasigrassetto"/>
          <w:rFonts w:ascii="Arial" w:hAnsi="Arial" w:cs="Arial"/>
          <w:sz w:val="28"/>
        </w:rPr>
        <w:t>Le azioni previste in sinergia con le politiche regionali</w:t>
      </w:r>
      <w:r w:rsidRPr="00FD6F49">
        <w:rPr>
          <w:rFonts w:ascii="Arial" w:hAnsi="Arial" w:cs="Arial"/>
          <w:b/>
          <w:bCs/>
          <w:sz w:val="28"/>
        </w:rPr>
        <w:br/>
      </w:r>
      <w:r w:rsidRPr="00FD6F49">
        <w:rPr>
          <w:rFonts w:ascii="Arial" w:hAnsi="Arial" w:cs="Arial"/>
          <w:sz w:val="28"/>
        </w:rPr>
        <w:t xml:space="preserve">Fra gli interventi previsti nell’arco temporale 2018-2020, figura una forte azione nell’ambito dei </w:t>
      </w:r>
      <w:r w:rsidRPr="00FD6F49">
        <w:rPr>
          <w:rStyle w:val="Enfasigrassetto"/>
          <w:rFonts w:ascii="Arial" w:hAnsi="Arial" w:cs="Arial"/>
          <w:sz w:val="28"/>
        </w:rPr>
        <w:t>servizi socio-sanitari per gli anziani</w:t>
      </w:r>
      <w:r w:rsidRPr="00FD6F49">
        <w:rPr>
          <w:rFonts w:ascii="Arial" w:hAnsi="Arial" w:cs="Arial"/>
          <w:sz w:val="28"/>
        </w:rPr>
        <w:t>. Verrà introdotta la figura dell’infermiere di comunità, saranno riorganizzate le procedure di emergenza, oltre che le residenze per anziani e l’</w:t>
      </w:r>
      <w:proofErr w:type="spellStart"/>
      <w:r w:rsidRPr="00FD6F49">
        <w:rPr>
          <w:rFonts w:ascii="Arial" w:hAnsi="Arial" w:cs="Arial"/>
          <w:sz w:val="28"/>
        </w:rPr>
        <w:t>housing</w:t>
      </w:r>
      <w:proofErr w:type="spellEnd"/>
      <w:r w:rsidRPr="00FD6F49">
        <w:rPr>
          <w:rFonts w:ascii="Arial" w:hAnsi="Arial" w:cs="Arial"/>
          <w:sz w:val="28"/>
        </w:rPr>
        <w:t xml:space="preserve"> sociale.</w:t>
      </w:r>
      <w:r w:rsidRPr="00FD6F49">
        <w:rPr>
          <w:rFonts w:ascii="Arial" w:hAnsi="Arial" w:cs="Arial"/>
          <w:sz w:val="28"/>
        </w:rPr>
        <w:br/>
        <w:t>Per quanto riguarda l’</w:t>
      </w:r>
      <w:r w:rsidRPr="00FD6F49">
        <w:rPr>
          <w:rStyle w:val="Enfasigrassetto"/>
          <w:rFonts w:ascii="Arial" w:hAnsi="Arial" w:cs="Arial"/>
          <w:sz w:val="28"/>
        </w:rPr>
        <w:t>istruzione e la formazione</w:t>
      </w:r>
      <w:r w:rsidRPr="00FD6F49">
        <w:rPr>
          <w:rFonts w:ascii="Arial" w:hAnsi="Arial" w:cs="Arial"/>
          <w:sz w:val="28"/>
        </w:rPr>
        <w:t>, il progetto prevede il potenziamento dei servizi extra-scolastici, per permettere la conciliazione dei tempi lavorativi ai genitori. Saranno inoltre realizzate iniziative di didattica innovativa e di incremento delle competenze digitali, con la creazione di un polo tecnico professionale sulla gestione del rapporto tra pratiche zootecniche e agroforestali, biodiversità e difesa del suolo, turismo ambientale e rurale, gestione integrata del territorio.</w:t>
      </w:r>
      <w:r w:rsidRPr="00FD6F49">
        <w:rPr>
          <w:rFonts w:ascii="Arial" w:hAnsi="Arial" w:cs="Arial"/>
          <w:sz w:val="28"/>
        </w:rPr>
        <w:br/>
        <w:t xml:space="preserve">Nell’ambito della </w:t>
      </w:r>
      <w:r w:rsidRPr="00FD6F49">
        <w:rPr>
          <w:rStyle w:val="Enfasigrassetto"/>
          <w:rFonts w:ascii="Arial" w:hAnsi="Arial" w:cs="Arial"/>
          <w:sz w:val="28"/>
        </w:rPr>
        <w:t>mobilità</w:t>
      </w:r>
      <w:r w:rsidRPr="00FD6F49">
        <w:rPr>
          <w:rFonts w:ascii="Arial" w:hAnsi="Arial" w:cs="Arial"/>
          <w:sz w:val="28"/>
        </w:rPr>
        <w:t xml:space="preserve"> il progetto prevede bus intelligenti e flessibili che rispondano alle esigenze delle fasce più deboli della società. Per incentivare lo </w:t>
      </w:r>
      <w:r w:rsidRPr="00FD6F49">
        <w:rPr>
          <w:rStyle w:val="Enfasigrassetto"/>
          <w:rFonts w:ascii="Arial" w:hAnsi="Arial" w:cs="Arial"/>
          <w:sz w:val="28"/>
        </w:rPr>
        <w:t>sviluppo locale</w:t>
      </w:r>
      <w:r w:rsidRPr="00FD6F49">
        <w:rPr>
          <w:rFonts w:ascii="Arial" w:hAnsi="Arial" w:cs="Arial"/>
          <w:sz w:val="28"/>
        </w:rPr>
        <w:t xml:space="preserve">, si sono elaborati modelli innovativi di gestione del patrimonio forestale e di valorizzazione dei boschi, prevedendo la creazione di una rete di itinerari di trekking e cicloturismo, la copertura con banda ultra larga e connessione </w:t>
      </w:r>
      <w:proofErr w:type="spellStart"/>
      <w:r w:rsidRPr="00FD6F49">
        <w:rPr>
          <w:rFonts w:ascii="Arial" w:hAnsi="Arial" w:cs="Arial"/>
          <w:sz w:val="28"/>
        </w:rPr>
        <w:t>wifi</w:t>
      </w:r>
      <w:proofErr w:type="spellEnd"/>
      <w:r w:rsidRPr="00FD6F49">
        <w:rPr>
          <w:rFonts w:ascii="Arial" w:hAnsi="Arial" w:cs="Arial"/>
          <w:sz w:val="28"/>
        </w:rPr>
        <w:t xml:space="preserve"> gratuita nei luoghi più frequentati, lo sviluppo di servizi didattici e ricreativi da parte delle aziende agricole e la creazione di cooperative di comunità per i servizi locali.</w:t>
      </w:r>
      <w:r w:rsidRPr="00FD6F49">
        <w:rPr>
          <w:rFonts w:ascii="Arial" w:hAnsi="Arial" w:cs="Arial"/>
          <w:sz w:val="28"/>
        </w:rPr>
        <w:br/>
        <w:t xml:space="preserve">Infine sono previsti interventi di consolidamento </w:t>
      </w:r>
      <w:r w:rsidRPr="00FD6F49">
        <w:rPr>
          <w:rStyle w:val="Enfasigrassetto"/>
          <w:rFonts w:ascii="Arial" w:hAnsi="Arial" w:cs="Arial"/>
          <w:sz w:val="28"/>
        </w:rPr>
        <w:t>dell’associazionismo istituzionale</w:t>
      </w:r>
      <w:r w:rsidRPr="00FD6F49">
        <w:rPr>
          <w:rFonts w:ascii="Arial" w:hAnsi="Arial" w:cs="Arial"/>
          <w:sz w:val="28"/>
        </w:rPr>
        <w:t xml:space="preserve"> a livello locale, e anche nel campo della protezione civile con azioni di prevenzione e allerta.</w:t>
      </w:r>
    </w:p>
    <w:p w:rsidR="00FD6F49" w:rsidRPr="00FD6F49" w:rsidRDefault="00FD6F49" w:rsidP="00FD6F49">
      <w:pPr>
        <w:jc w:val="both"/>
        <w:rPr>
          <w:rFonts w:ascii="Arial" w:hAnsi="Arial" w:cs="Arial"/>
          <w:sz w:val="28"/>
        </w:rPr>
      </w:pPr>
      <w:r w:rsidRPr="00FD6F49">
        <w:rPr>
          <w:rStyle w:val="Enfasigrassetto"/>
          <w:rFonts w:ascii="Arial" w:hAnsi="Arial" w:cs="Arial"/>
          <w:sz w:val="28"/>
        </w:rPr>
        <w:t>L’area interessata</w:t>
      </w:r>
      <w:r w:rsidRPr="00FD6F49">
        <w:rPr>
          <w:rFonts w:ascii="Arial" w:hAnsi="Arial" w:cs="Arial"/>
          <w:b/>
          <w:bCs/>
          <w:sz w:val="28"/>
        </w:rPr>
        <w:br/>
      </w:r>
      <w:r w:rsidRPr="00FD6F49">
        <w:rPr>
          <w:rFonts w:ascii="Arial" w:hAnsi="Arial" w:cs="Arial"/>
          <w:sz w:val="28"/>
        </w:rPr>
        <w:t xml:space="preserve">L’Area interna Appennino Piacentino-Parmense è formata da 13 comuni nell’area ristretta del progetto (Bettola, Farini, Ferriere, Morfasso, Ponte dell’Olio, Vernasca in provincia di Piacenza; Terenzo, Tornolo, Varsi, Bardi, Bore, Pellegrino Parmense, Varano de’ Melegari in provincia di Parma), cinque dei quali classificati come periferici (Bardi, Farini, Ferriere, Pellegrino Parmense, Varsi), e da ben 16 comuni nella più ampia area interessata dalla strategia. </w:t>
      </w:r>
      <w:r w:rsidRPr="00FD6F49">
        <w:rPr>
          <w:rFonts w:ascii="Arial" w:hAnsi="Arial" w:cs="Arial"/>
          <w:sz w:val="28"/>
        </w:rPr>
        <w:br/>
        <w:t xml:space="preserve">La popolazione residente nell’area ristretta è di 23.181 abitanti (gennaio 2017). Il comune più popoloso è Ponte dell’Olio con 4.742 residenti, quello meno popoloso Bore, con 726 abitanti. </w:t>
      </w:r>
      <w:r w:rsidRPr="00FD6F49">
        <w:rPr>
          <w:rFonts w:ascii="Arial" w:hAnsi="Arial" w:cs="Arial"/>
          <w:sz w:val="28"/>
        </w:rPr>
        <w:br/>
        <w:t xml:space="preserve">L’area più ampia della strategia include 16 comuni per un totale di 33.084 abitanti: i comuni del fondovalle piacentino Lugagnano e Castell’Arquato, afferenti alla Val d’Arda; i comuni di Bedonia, Compiano, Albareto, Valmozzola, Solignano ed il polo intercomunale di </w:t>
      </w:r>
      <w:proofErr w:type="spellStart"/>
      <w:r w:rsidRPr="00FD6F49">
        <w:rPr>
          <w:rFonts w:ascii="Arial" w:hAnsi="Arial" w:cs="Arial"/>
          <w:sz w:val="28"/>
        </w:rPr>
        <w:t>Borgotaro</w:t>
      </w:r>
      <w:proofErr w:type="spellEnd"/>
      <w:r w:rsidRPr="00FD6F49">
        <w:rPr>
          <w:rFonts w:ascii="Arial" w:hAnsi="Arial" w:cs="Arial"/>
          <w:sz w:val="28"/>
        </w:rPr>
        <w:t xml:space="preserve">, nelle Valli del Taro e del Ceno; i comuni della Val Trebbia (Piozzano, Travo, Bobbio, Coli, Corte Brugnatella, Zerba, Ottone, Cerignale) laterali alla Val </w:t>
      </w:r>
      <w:proofErr w:type="spellStart"/>
      <w:r w:rsidRPr="00FD6F49">
        <w:rPr>
          <w:rFonts w:ascii="Arial" w:hAnsi="Arial" w:cs="Arial"/>
          <w:sz w:val="28"/>
        </w:rPr>
        <w:t>Nure</w:t>
      </w:r>
      <w:proofErr w:type="spellEnd"/>
      <w:r w:rsidRPr="00FD6F49">
        <w:rPr>
          <w:rFonts w:ascii="Arial" w:hAnsi="Arial" w:cs="Arial"/>
          <w:sz w:val="28"/>
        </w:rPr>
        <w:t xml:space="preserve"> e confinanti </w:t>
      </w:r>
      <w:r w:rsidRPr="00FD6F49">
        <w:rPr>
          <w:rFonts w:ascii="Arial" w:hAnsi="Arial" w:cs="Arial"/>
          <w:sz w:val="28"/>
        </w:rPr>
        <w:lastRenderedPageBreak/>
        <w:t>con le aree interne dell’Appennino Lombardo e dell’</w:t>
      </w:r>
      <w:proofErr w:type="spellStart"/>
      <w:r w:rsidRPr="00FD6F49">
        <w:rPr>
          <w:rFonts w:ascii="Arial" w:hAnsi="Arial" w:cs="Arial"/>
          <w:sz w:val="28"/>
        </w:rPr>
        <w:t>Antola</w:t>
      </w:r>
      <w:proofErr w:type="spellEnd"/>
      <w:r w:rsidRPr="00FD6F49">
        <w:rPr>
          <w:rFonts w:ascii="Arial" w:hAnsi="Arial" w:cs="Arial"/>
          <w:sz w:val="28"/>
        </w:rPr>
        <w:t xml:space="preserve"> Tigullio, la maggior parte dei quali periferici ed ultra-periferici.</w:t>
      </w:r>
    </w:p>
    <w:p w:rsidR="00FD6F49" w:rsidRPr="00FD6F49" w:rsidRDefault="00FD6F49" w:rsidP="00FD6F49">
      <w:pPr>
        <w:jc w:val="both"/>
        <w:rPr>
          <w:rFonts w:ascii="Arial" w:hAnsi="Arial" w:cs="Arial"/>
          <w:sz w:val="28"/>
        </w:rPr>
      </w:pPr>
      <w:r w:rsidRPr="00FD6F49">
        <w:rPr>
          <w:rStyle w:val="Enfasigrassetto"/>
          <w:rFonts w:ascii="Arial" w:hAnsi="Arial" w:cs="Arial"/>
          <w:sz w:val="28"/>
        </w:rPr>
        <w:t>Le aree interne</w:t>
      </w:r>
      <w:r w:rsidRPr="00FD6F49">
        <w:rPr>
          <w:rFonts w:ascii="Arial" w:hAnsi="Arial" w:cs="Arial"/>
          <w:b/>
          <w:bCs/>
          <w:sz w:val="28"/>
        </w:rPr>
        <w:br/>
      </w:r>
      <w:r w:rsidRPr="00FD6F49">
        <w:rPr>
          <w:rFonts w:ascii="Arial" w:hAnsi="Arial" w:cs="Arial"/>
          <w:sz w:val="28"/>
        </w:rPr>
        <w:t xml:space="preserve">Rappresentano una parte ampia del Paese – circa tre quinti del territorio e poco meno di un quarto della popolazione – assai diversificata al proprio interno, distante da grandi centri abitati e con traiettorie di sviluppo instabili ma dotate di risorse che mancano alle aree centrali, con problemi demografici ma anche con un forte potenziale di attrazione. Il Governo con il </w:t>
      </w:r>
      <w:r w:rsidRPr="00FD6F49">
        <w:rPr>
          <w:rStyle w:val="Enfasigrassetto"/>
          <w:rFonts w:ascii="Arial" w:hAnsi="Arial" w:cs="Arial"/>
          <w:sz w:val="28"/>
        </w:rPr>
        <w:t>Piano nazionale</w:t>
      </w:r>
      <w:r w:rsidRPr="00FD6F49">
        <w:rPr>
          <w:rFonts w:ascii="Arial" w:hAnsi="Arial" w:cs="Arial"/>
          <w:sz w:val="28"/>
        </w:rPr>
        <w:t xml:space="preserve"> di riforma ha adottato questa strategia per contrastare la caduta demografica e rilanciare lo sviluppo e i servizi di queste zone, mettendo a disposizione fondi ordinari della legge di stabilità e fondi comunitari. L'Agenzia nazionale per la coesione territoriale è il soggetto responsabile dell’attuazione. </w:t>
      </w:r>
      <w:r w:rsidRPr="00FD6F49">
        <w:rPr>
          <w:rStyle w:val="Enfasigrassetto"/>
          <w:rFonts w:ascii="Arial" w:hAnsi="Arial" w:cs="Arial"/>
          <w:sz w:val="28"/>
        </w:rPr>
        <w:t>L’Emilia-Romagna</w:t>
      </w:r>
      <w:r w:rsidRPr="00FD6F49">
        <w:rPr>
          <w:rFonts w:ascii="Arial" w:hAnsi="Arial" w:cs="Arial"/>
          <w:sz w:val="28"/>
        </w:rPr>
        <w:t xml:space="preserve"> nell’ambito della Strategia nazionale ha individuato quattro aree interne, oltre all’</w:t>
      </w:r>
      <w:r w:rsidRPr="00FD6F49">
        <w:rPr>
          <w:rStyle w:val="Enfasigrassetto"/>
          <w:rFonts w:ascii="Arial" w:hAnsi="Arial" w:cs="Arial"/>
          <w:sz w:val="28"/>
        </w:rPr>
        <w:t>Appennino Emiliano</w:t>
      </w:r>
      <w:r w:rsidRPr="00FD6F49">
        <w:rPr>
          <w:rFonts w:ascii="Arial" w:hAnsi="Arial" w:cs="Arial"/>
          <w:sz w:val="28"/>
        </w:rPr>
        <w:t xml:space="preserve">, il </w:t>
      </w:r>
      <w:r w:rsidRPr="00FD6F49">
        <w:rPr>
          <w:rStyle w:val="Enfasigrassetto"/>
          <w:rFonts w:ascii="Arial" w:hAnsi="Arial" w:cs="Arial"/>
          <w:sz w:val="28"/>
        </w:rPr>
        <w:t>Basso Ferrarese</w:t>
      </w:r>
      <w:r w:rsidRPr="00FD6F49">
        <w:rPr>
          <w:rFonts w:ascii="Arial" w:hAnsi="Arial" w:cs="Arial"/>
          <w:sz w:val="28"/>
        </w:rPr>
        <w:t>, l’</w:t>
      </w:r>
      <w:r w:rsidRPr="00FD6F49">
        <w:rPr>
          <w:rStyle w:val="Enfasigrassetto"/>
          <w:rFonts w:ascii="Arial" w:hAnsi="Arial" w:cs="Arial"/>
          <w:sz w:val="28"/>
        </w:rPr>
        <w:t>Appennino Piacentino Parmense</w:t>
      </w:r>
      <w:r w:rsidRPr="00FD6F49">
        <w:rPr>
          <w:rFonts w:ascii="Arial" w:hAnsi="Arial" w:cs="Arial"/>
          <w:sz w:val="28"/>
        </w:rPr>
        <w:t xml:space="preserve"> e l’</w:t>
      </w:r>
      <w:r w:rsidRPr="00FD6F49">
        <w:rPr>
          <w:rStyle w:val="Enfasigrassetto"/>
          <w:rFonts w:ascii="Arial" w:hAnsi="Arial" w:cs="Arial"/>
          <w:sz w:val="28"/>
        </w:rPr>
        <w:t xml:space="preserve">Alta </w:t>
      </w:r>
      <w:proofErr w:type="spellStart"/>
      <w:r w:rsidRPr="00FD6F49">
        <w:rPr>
          <w:rStyle w:val="Enfasigrassetto"/>
          <w:rFonts w:ascii="Arial" w:hAnsi="Arial" w:cs="Arial"/>
          <w:sz w:val="28"/>
        </w:rPr>
        <w:t>Valmarecchia</w:t>
      </w:r>
      <w:proofErr w:type="spellEnd"/>
      <w:r w:rsidRPr="00FD6F49">
        <w:rPr>
          <w:rStyle w:val="Enfasigrassetto"/>
          <w:rFonts w:ascii="Arial" w:hAnsi="Arial" w:cs="Arial"/>
          <w:sz w:val="28"/>
        </w:rPr>
        <w:t>.</w:t>
      </w:r>
      <w:r w:rsidRPr="00FD6F49">
        <w:rPr>
          <w:rFonts w:ascii="Arial" w:hAnsi="Arial" w:cs="Arial"/>
          <w:b/>
          <w:bCs/>
          <w:sz w:val="28"/>
        </w:rPr>
        <w:br/>
      </w:r>
      <w:r w:rsidRPr="00FD6F49">
        <w:rPr>
          <w:rFonts w:ascii="Arial" w:hAnsi="Arial" w:cs="Arial"/>
          <w:sz w:val="28"/>
        </w:rPr>
        <w:t>/BM</w:t>
      </w:r>
    </w:p>
    <w:bookmarkEnd w:id="0"/>
    <w:p w:rsidR="0014630F" w:rsidRDefault="0014630F"/>
    <w:sectPr w:rsidR="001463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49"/>
    <w:rsid w:val="0014630F"/>
    <w:rsid w:val="00FD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6F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D6F49"/>
  </w:style>
  <w:style w:type="character" w:styleId="Enfasicorsivo">
    <w:name w:val="Emphasis"/>
    <w:basedOn w:val="Carpredefinitoparagrafo"/>
    <w:uiPriority w:val="20"/>
    <w:qFormat/>
    <w:rsid w:val="00FD6F49"/>
    <w:rPr>
      <w:i/>
      <w:iCs/>
    </w:rPr>
  </w:style>
  <w:style w:type="character" w:styleId="Enfasigrassetto">
    <w:name w:val="Strong"/>
    <w:basedOn w:val="Carpredefinitoparagrafo"/>
    <w:uiPriority w:val="22"/>
    <w:qFormat/>
    <w:rsid w:val="00FD6F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6F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D6F49"/>
  </w:style>
  <w:style w:type="character" w:styleId="Enfasicorsivo">
    <w:name w:val="Emphasis"/>
    <w:basedOn w:val="Carpredefinitoparagrafo"/>
    <w:uiPriority w:val="20"/>
    <w:qFormat/>
    <w:rsid w:val="00FD6F49"/>
    <w:rPr>
      <w:i/>
      <w:iCs/>
    </w:rPr>
  </w:style>
  <w:style w:type="character" w:styleId="Enfasigrassetto">
    <w:name w:val="Strong"/>
    <w:basedOn w:val="Carpredefinitoparagrafo"/>
    <w:uiPriority w:val="22"/>
    <w:qFormat/>
    <w:rsid w:val="00FD6F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962</Words>
  <Characters>5489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Marenghi</dc:creator>
  <cp:lastModifiedBy>Nicoletta Marenghi</cp:lastModifiedBy>
  <cp:revision>1</cp:revision>
  <dcterms:created xsi:type="dcterms:W3CDTF">2017-11-30T15:55:00Z</dcterms:created>
  <dcterms:modified xsi:type="dcterms:W3CDTF">2017-11-30T15:55:00Z</dcterms:modified>
</cp:coreProperties>
</file>