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26206B" w14:textId="77777777" w:rsidR="00A04837" w:rsidRDefault="003018F4">
      <w:r>
        <w:rPr>
          <w:noProof/>
          <w:lang w:eastAsia="it-IT"/>
        </w:rPr>
        <w:drawing>
          <wp:inline distT="0" distB="0" distL="0" distR="0" wp14:anchorId="4CCC4641" wp14:editId="53B001EE">
            <wp:extent cx="2181225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62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6A46E" w14:textId="77777777" w:rsidR="00A04837" w:rsidRDefault="00F93709">
      <w:r>
        <w:t>12 aprile 2021</w:t>
      </w:r>
    </w:p>
    <w:p w14:paraId="6ACED797" w14:textId="77777777" w:rsidR="00A04837" w:rsidRDefault="00A04837"/>
    <w:p w14:paraId="1C31AE93" w14:textId="77777777" w:rsidR="00A04837" w:rsidRDefault="00A04837"/>
    <w:tbl>
      <w:tblPr>
        <w:tblW w:w="10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FC73CA" w:rsidRPr="00F93709" w14:paraId="1ED5B8BB" w14:textId="77777777" w:rsidTr="00481DCB">
        <w:trPr>
          <w:tblCellSpacing w:w="15" w:type="dxa"/>
        </w:trPr>
        <w:tc>
          <w:tcPr>
            <w:tcW w:w="10005" w:type="dxa"/>
            <w:hideMark/>
          </w:tcPr>
          <w:p w14:paraId="3902F47A" w14:textId="420DEC88" w:rsidR="00F93709" w:rsidRPr="003C5138" w:rsidRDefault="00F93709" w:rsidP="00FC73CA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3C5138">
              <w:rPr>
                <w:rFonts w:ascii="CIDFont+F2" w:hAnsi="CIDFont+F2" w:cs="CIDFont+F2"/>
                <w:b/>
                <w:kern w:val="0"/>
                <w:sz w:val="32"/>
                <w:szCs w:val="32"/>
                <w:lang w:eastAsia="ja-JP"/>
              </w:rPr>
              <w:t xml:space="preserve">I dati </w:t>
            </w:r>
            <w:r w:rsidR="003C5138">
              <w:rPr>
                <w:rFonts w:ascii="CIDFont+F2" w:hAnsi="CIDFont+F2" w:cs="CIDFont+F2"/>
                <w:b/>
                <w:kern w:val="0"/>
                <w:sz w:val="32"/>
                <w:szCs w:val="32"/>
                <w:lang w:eastAsia="ja-JP"/>
              </w:rPr>
              <w:t>I</w:t>
            </w:r>
            <w:r w:rsidRPr="003C5138">
              <w:rPr>
                <w:rFonts w:ascii="CIDFont+F2" w:hAnsi="CIDFont+F2" w:cs="CIDFont+F2"/>
                <w:b/>
                <w:kern w:val="0"/>
                <w:sz w:val="32"/>
                <w:szCs w:val="32"/>
                <w:lang w:eastAsia="ja-JP"/>
              </w:rPr>
              <w:t>stat sulle forze di lavoro nel 2020: Piacenza, Emilia-Romagna, I</w:t>
            </w:r>
            <w:r w:rsidR="00481DCB" w:rsidRPr="003C5138">
              <w:rPr>
                <w:rFonts w:ascii="CIDFont+F2" w:hAnsi="CIDFont+F2" w:cs="CIDFont+F2"/>
                <w:b/>
                <w:kern w:val="0"/>
                <w:sz w:val="32"/>
                <w:szCs w:val="32"/>
                <w:lang w:eastAsia="ja-JP"/>
              </w:rPr>
              <w:t>talia</w:t>
            </w:r>
          </w:p>
          <w:p w14:paraId="4169B334" w14:textId="77777777" w:rsidR="00FC73CA" w:rsidRPr="00F93709" w:rsidRDefault="00481DCB" w:rsidP="00FC73CA">
            <w:pPr>
              <w:shd w:val="clear" w:color="auto" w:fill="FFFFFF"/>
              <w:rPr>
                <w:i/>
                <w:color w:val="000000"/>
                <w:kern w:val="0"/>
                <w:sz w:val="27"/>
                <w:szCs w:val="27"/>
                <w:lang w:eastAsia="it-IT"/>
              </w:rPr>
            </w:pPr>
            <w:r>
              <w:rPr>
                <w:i/>
                <w:color w:val="000000"/>
                <w:kern w:val="0"/>
                <w:sz w:val="27"/>
                <w:szCs w:val="27"/>
                <w:lang w:eastAsia="it-IT"/>
              </w:rPr>
              <w:t>Luci e ombre nell’analisi</w:t>
            </w:r>
            <w:r w:rsidR="00F93709" w:rsidRPr="00F93709">
              <w:rPr>
                <w:i/>
                <w:color w:val="000000"/>
                <w:kern w:val="0"/>
                <w:sz w:val="27"/>
                <w:szCs w:val="27"/>
                <w:lang w:eastAsia="it-IT"/>
              </w:rPr>
              <w:t xml:space="preserve"> a cura dell’Ufficio Statistica della Provincia di Piacenza</w:t>
            </w:r>
          </w:p>
          <w:p w14:paraId="0F0CA54A" w14:textId="77777777" w:rsidR="00FC73CA" w:rsidRPr="00F93709" w:rsidRDefault="00FC73CA" w:rsidP="00FC73CA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32DC1BA" w14:textId="77777777" w:rsidR="00F93709" w:rsidRPr="00F93709" w:rsidRDefault="00F93709" w:rsidP="00481DCB">
            <w:pPr>
              <w:pStyle w:val="NormaleWeb"/>
              <w:jc w:val="both"/>
              <w:rPr>
                <w:color w:val="000000"/>
                <w:kern w:val="0"/>
                <w:sz w:val="27"/>
                <w:szCs w:val="27"/>
                <w:lang w:eastAsia="it-IT"/>
              </w:rPr>
            </w:pPr>
            <w:r w:rsidRPr="00F93709">
              <w:rPr>
                <w:color w:val="000000"/>
                <w:kern w:val="0"/>
                <w:sz w:val="27"/>
                <w:szCs w:val="27"/>
                <w:lang w:eastAsia="it-IT"/>
              </w:rPr>
              <w:t>Maggiore capacità di resilienza del mercato del lavoro piacentino, con perdite sul versante dell’occupazione complessiva più contenute rispetto alle province vicine e alle medie di Emilia-Romagna e Italia, ma anche contrazione del tasso di occupazione femminile superiore a quella riscontrata in altri territori. Sono alcuni degli aspetti più significativi che emergono dall’analisi, a cura dell’Ufficio Statistica della Provincia di Piacenza, dei dati Istat sulle forze di lavoro nel 2020.</w:t>
            </w:r>
          </w:p>
          <w:p w14:paraId="3D6DDF1A" w14:textId="77777777" w:rsidR="00F93709" w:rsidRPr="00F93709" w:rsidRDefault="00F93709" w:rsidP="00481DCB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kern w:val="0"/>
                <w:sz w:val="27"/>
                <w:szCs w:val="27"/>
                <w:lang w:eastAsia="it-IT"/>
              </w:rPr>
            </w:pPr>
            <w:r w:rsidRPr="00F93709">
              <w:rPr>
                <w:color w:val="000000"/>
                <w:kern w:val="0"/>
                <w:sz w:val="27"/>
                <w:szCs w:val="27"/>
                <w:lang w:eastAsia="it-IT"/>
              </w:rPr>
              <w:t>In un quadro segnato dalle gravissime ripercussioni sul ciclo economico nazionale e internazionale causate dalla crisi epidemica del Covid-19, il tasso di occupazione complessivo piacentino (68,8%) - sebbene in calo dell’1,1% - è il più elevato tra i territori con cui ci confrontiamo, resta allineato alla media regionale ed è superiore al dato nazionale di oltre 10 punti.</w:t>
            </w:r>
          </w:p>
          <w:p w14:paraId="3B14BCE4" w14:textId="77777777" w:rsidR="00F93709" w:rsidRPr="00F93709" w:rsidRDefault="00F93709" w:rsidP="00481DCB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kern w:val="0"/>
                <w:sz w:val="27"/>
                <w:szCs w:val="27"/>
                <w:lang w:eastAsia="it-IT"/>
              </w:rPr>
            </w:pPr>
            <w:r w:rsidRPr="00F93709">
              <w:rPr>
                <w:color w:val="000000"/>
                <w:kern w:val="0"/>
                <w:sz w:val="27"/>
                <w:szCs w:val="27"/>
                <w:lang w:eastAsia="it-IT"/>
              </w:rPr>
              <w:t>Il tasso di disoccupazione complessivo (5,5%) risulta inoltre, subito dopo quello della provincia di Pavia, il più contenuto tra quelli in osservazione: è inferiore a quello medio emiliano-romagnolo (5,7%) e più basso di 3,7 punti rispetto a quello italiano (9,2%).</w:t>
            </w:r>
          </w:p>
          <w:p w14:paraId="259F4581" w14:textId="77777777" w:rsidR="00F93709" w:rsidRPr="00F93709" w:rsidRDefault="00F93709" w:rsidP="00481DCB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kern w:val="0"/>
                <w:sz w:val="27"/>
                <w:szCs w:val="27"/>
                <w:lang w:eastAsia="it-IT"/>
              </w:rPr>
            </w:pPr>
            <w:r w:rsidRPr="00F93709">
              <w:rPr>
                <w:color w:val="000000"/>
                <w:kern w:val="0"/>
                <w:sz w:val="27"/>
                <w:szCs w:val="27"/>
                <w:lang w:eastAsia="it-IT"/>
              </w:rPr>
              <w:t>In tutta Italia la pandemia ha purtroppo portato con sé un ampliamento del divario di genere, con un calo dell’occupazione delle donne (-2,5%) superiore a quello degli uomini (-1,5%): Piacenza riesce ad andare controcorrente per il tasso di occupazione maschile, che è l’unico a crescere in un contesto di generale contrazione (fino al 77,9%, +0,8 punti percentuali - anche se a questo riguardo occorre sempre prestare una certa attenzione sul risultato, trattandosi di un’indagine campionaria), ma non per il tasso di occupazione femminile, che scende da noi al 59,5% con un calo di oltre tre punti percentuali in un anno a fronte dei due punti persi in regione.</w:t>
            </w:r>
          </w:p>
          <w:p w14:paraId="6A3A350F" w14:textId="541749C3" w:rsidR="00F93709" w:rsidRPr="00F93709" w:rsidRDefault="00F93709" w:rsidP="00481DCB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kern w:val="0"/>
                <w:sz w:val="27"/>
                <w:szCs w:val="27"/>
                <w:lang w:eastAsia="it-IT"/>
              </w:rPr>
            </w:pPr>
            <w:r w:rsidRPr="00F93709">
              <w:rPr>
                <w:color w:val="000000"/>
                <w:kern w:val="0"/>
                <w:sz w:val="27"/>
                <w:szCs w:val="27"/>
                <w:lang w:eastAsia="it-IT"/>
              </w:rPr>
              <w:t>L’analisi completa dei dati, con tabelle e grafici, è raccolta nel documento</w:t>
            </w:r>
            <w:r w:rsidR="00DC1F9B">
              <w:rPr>
                <w:color w:val="000000"/>
                <w:kern w:val="0"/>
                <w:sz w:val="27"/>
                <w:szCs w:val="27"/>
                <w:lang w:eastAsia="it-IT"/>
              </w:rPr>
              <w:t xml:space="preserve"> (che si allega)</w:t>
            </w:r>
            <w:r w:rsidRPr="00F93709">
              <w:rPr>
                <w:color w:val="000000"/>
                <w:kern w:val="0"/>
                <w:sz w:val="27"/>
                <w:szCs w:val="27"/>
                <w:lang w:eastAsia="it-IT"/>
              </w:rPr>
              <w:t xml:space="preserve"> “I dati Istat sulle forze di lavoro nel 2020: Piacenza, Emilia-Romagna, Italia” a cura dell’Ufficio Statistica della Provincia di Piacenza.</w:t>
            </w:r>
          </w:p>
          <w:p w14:paraId="5612806D" w14:textId="77777777" w:rsidR="0029048F" w:rsidRPr="00F93709" w:rsidRDefault="0029048F" w:rsidP="00A14F63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81C9D54" w14:textId="77777777" w:rsidR="00127E9A" w:rsidRPr="00F93709" w:rsidRDefault="00127E9A" w:rsidP="00A14F63">
      <w:pPr>
        <w:pStyle w:val="NormaleWeb"/>
        <w:jc w:val="both"/>
        <w:rPr>
          <w:rFonts w:ascii="Arial" w:hAnsi="Arial" w:cs="Arial"/>
          <w:kern w:val="0"/>
          <w:sz w:val="20"/>
          <w:szCs w:val="20"/>
          <w:lang w:eastAsia="it-IT"/>
        </w:rPr>
      </w:pPr>
    </w:p>
    <w:sectPr w:rsidR="00127E9A" w:rsidRPr="00F93709">
      <w:pgSz w:w="11906" w:h="16838"/>
      <w:pgMar w:top="1417" w:right="1067" w:bottom="1294" w:left="112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D32246"/>
    <w:multiLevelType w:val="multilevel"/>
    <w:tmpl w:val="3CE2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FF"/>
    <w:rsid w:val="00020BF2"/>
    <w:rsid w:val="00042101"/>
    <w:rsid w:val="00075030"/>
    <w:rsid w:val="000757F5"/>
    <w:rsid w:val="0008560A"/>
    <w:rsid w:val="000A293B"/>
    <w:rsid w:val="000B6DAF"/>
    <w:rsid w:val="000D09D1"/>
    <w:rsid w:val="00127E9A"/>
    <w:rsid w:val="001A1947"/>
    <w:rsid w:val="001B2DFA"/>
    <w:rsid w:val="001B591E"/>
    <w:rsid w:val="0028360B"/>
    <w:rsid w:val="0029048F"/>
    <w:rsid w:val="002C3018"/>
    <w:rsid w:val="002D6B08"/>
    <w:rsid w:val="003018F4"/>
    <w:rsid w:val="00323DCF"/>
    <w:rsid w:val="00326E6A"/>
    <w:rsid w:val="003846FD"/>
    <w:rsid w:val="00397FCF"/>
    <w:rsid w:val="003A5B8B"/>
    <w:rsid w:val="003A5EE2"/>
    <w:rsid w:val="003C5138"/>
    <w:rsid w:val="003D664C"/>
    <w:rsid w:val="003E2F42"/>
    <w:rsid w:val="003F4C8A"/>
    <w:rsid w:val="00404FB4"/>
    <w:rsid w:val="00411DFF"/>
    <w:rsid w:val="00420D29"/>
    <w:rsid w:val="004517D9"/>
    <w:rsid w:val="0046458B"/>
    <w:rsid w:val="00481DCB"/>
    <w:rsid w:val="00533790"/>
    <w:rsid w:val="005A467B"/>
    <w:rsid w:val="005C1B86"/>
    <w:rsid w:val="005C4477"/>
    <w:rsid w:val="005C47A5"/>
    <w:rsid w:val="00612397"/>
    <w:rsid w:val="00621D00"/>
    <w:rsid w:val="00650BED"/>
    <w:rsid w:val="006927F7"/>
    <w:rsid w:val="006A17C3"/>
    <w:rsid w:val="006A3B68"/>
    <w:rsid w:val="006B75C7"/>
    <w:rsid w:val="006C6D59"/>
    <w:rsid w:val="00725216"/>
    <w:rsid w:val="00742F88"/>
    <w:rsid w:val="0079770F"/>
    <w:rsid w:val="007C6267"/>
    <w:rsid w:val="007D14FF"/>
    <w:rsid w:val="00866550"/>
    <w:rsid w:val="008B5E8D"/>
    <w:rsid w:val="008D24EB"/>
    <w:rsid w:val="009344C6"/>
    <w:rsid w:val="00941601"/>
    <w:rsid w:val="00977454"/>
    <w:rsid w:val="009A3A1C"/>
    <w:rsid w:val="009A4F92"/>
    <w:rsid w:val="009B2EC2"/>
    <w:rsid w:val="00A00A2C"/>
    <w:rsid w:val="00A04837"/>
    <w:rsid w:val="00A14F63"/>
    <w:rsid w:val="00A24FCA"/>
    <w:rsid w:val="00AA3558"/>
    <w:rsid w:val="00AE4044"/>
    <w:rsid w:val="00AE5FA5"/>
    <w:rsid w:val="00B23788"/>
    <w:rsid w:val="00B61CFD"/>
    <w:rsid w:val="00B65B95"/>
    <w:rsid w:val="00BB0860"/>
    <w:rsid w:val="00BB6913"/>
    <w:rsid w:val="00BD645B"/>
    <w:rsid w:val="00C0276C"/>
    <w:rsid w:val="00C23B9D"/>
    <w:rsid w:val="00C31F0B"/>
    <w:rsid w:val="00C5317D"/>
    <w:rsid w:val="00C824C4"/>
    <w:rsid w:val="00CC1949"/>
    <w:rsid w:val="00CD001E"/>
    <w:rsid w:val="00CE1819"/>
    <w:rsid w:val="00D34613"/>
    <w:rsid w:val="00D629F1"/>
    <w:rsid w:val="00D96B2D"/>
    <w:rsid w:val="00DC1F9B"/>
    <w:rsid w:val="00E41295"/>
    <w:rsid w:val="00E545B2"/>
    <w:rsid w:val="00E77AA0"/>
    <w:rsid w:val="00E81BA1"/>
    <w:rsid w:val="00E83AFB"/>
    <w:rsid w:val="00E8648E"/>
    <w:rsid w:val="00E90C4A"/>
    <w:rsid w:val="00ED13BD"/>
    <w:rsid w:val="00ED6679"/>
    <w:rsid w:val="00EF6DFE"/>
    <w:rsid w:val="00F158FB"/>
    <w:rsid w:val="00F45004"/>
    <w:rsid w:val="00F51B58"/>
    <w:rsid w:val="00F765F7"/>
    <w:rsid w:val="00F804B2"/>
    <w:rsid w:val="00F93709"/>
    <w:rsid w:val="00FC73CA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AE0818"/>
  <w15:chartTrackingRefBased/>
  <w15:docId w15:val="{6ADC2B67-F145-4F49-AE5A-6FA6F3E5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A355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Caratterepredefinitoparagrafo">
    <w:name w:val="Carattere predefinito paragrafo"/>
  </w:style>
  <w:style w:type="character" w:styleId="Enfasigrassetto">
    <w:name w:val="Strong"/>
    <w:uiPriority w:val="22"/>
    <w:qFormat/>
    <w:rPr>
      <w:b/>
      <w:bCs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WW8Num11z0">
    <w:name w:val="WW8Num11z0"/>
    <w:rPr>
      <w:rFonts w:ascii="Arial" w:hAnsi="Arial" w:cs="Arial"/>
      <w:b w:val="0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NormaleWeb">
    <w:name w:val="Normal (Web)"/>
    <w:basedOn w:val="Normale"/>
    <w:uiPriority w:val="99"/>
    <w:pPr>
      <w:spacing w:before="280" w:after="119"/>
    </w:pPr>
  </w:style>
  <w:style w:type="paragraph" w:customStyle="1" w:styleId="Testopreformattato">
    <w:name w:val="Testo preformattato"/>
    <w:basedOn w:val="Normale"/>
    <w:rPr>
      <w:rFonts w:ascii="Courier New" w:eastAsia="Courier New" w:hAnsi="Courier New" w:cs="Courier New"/>
      <w:sz w:val="20"/>
      <w:szCs w:val="20"/>
    </w:rPr>
  </w:style>
  <w:style w:type="paragraph" w:customStyle="1" w:styleId="PROPOSTA">
    <w:name w:val="PROPOSTA"/>
    <w:pPr>
      <w:suppressAutoHyphens/>
      <w:autoSpaceDE w:val="0"/>
      <w:jc w:val="both"/>
    </w:pPr>
    <w:rPr>
      <w:rFonts w:ascii="Tahoma" w:hAnsi="Tahoma" w:cs="Tahoma"/>
      <w:kern w:val="1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Normale1">
    <w:name w:val="Normale1"/>
    <w:pPr>
      <w:suppressAutoHyphens/>
      <w:spacing w:line="276" w:lineRule="auto"/>
    </w:pPr>
    <w:rPr>
      <w:rFonts w:ascii="Arial" w:hAnsi="Arial" w:cs="Arial"/>
      <w:color w:val="000000"/>
      <w:kern w:val="1"/>
      <w:sz w:val="22"/>
      <w:szCs w:val="22"/>
      <w:lang w:eastAsia="ar-SA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4F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D14FF"/>
    <w:rPr>
      <w:rFonts w:ascii="Segoe UI" w:hAnsi="Segoe UI" w:cs="Segoe UI"/>
      <w:kern w:val="1"/>
      <w:sz w:val="18"/>
      <w:szCs w:val="18"/>
      <w:lang w:eastAsia="ar-SA"/>
    </w:rPr>
  </w:style>
  <w:style w:type="character" w:customStyle="1" w:styleId="Titolo2Carattere">
    <w:name w:val="Titolo 2 Carattere"/>
    <w:link w:val="Titolo2"/>
    <w:uiPriority w:val="9"/>
    <w:rsid w:val="00AA3558"/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6qdm">
    <w:name w:val="_6qdm"/>
    <w:basedOn w:val="Carpredefinitoparagrafo"/>
    <w:rsid w:val="00E86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E90505C5BCB24084CAD31F0BD21703" ma:contentTypeVersion="13" ma:contentTypeDescription="Creare un nuovo documento." ma:contentTypeScope="" ma:versionID="f99d37a8d87fd09fddd269a1ff8fce26">
  <xsd:schema xmlns:xsd="http://www.w3.org/2001/XMLSchema" xmlns:xs="http://www.w3.org/2001/XMLSchema" xmlns:p="http://schemas.microsoft.com/office/2006/metadata/properties" xmlns:ns3="555a2a14-565f-4a83-b0b5-e1b88e69429f" xmlns:ns4="43b1dbd9-5fd3-410e-b8d7-12e653adb7b7" targetNamespace="http://schemas.microsoft.com/office/2006/metadata/properties" ma:root="true" ma:fieldsID="210116de57c56f23df20b8c83f709a1b" ns3:_="" ns4:_="">
    <xsd:import namespace="555a2a14-565f-4a83-b0b5-e1b88e69429f"/>
    <xsd:import namespace="43b1dbd9-5fd3-410e-b8d7-12e653adb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a2a14-565f-4a83-b0b5-e1b88e694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1dbd9-5fd3-410e-b8d7-12e653adb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008CE-A029-49B5-8B90-8E54E6736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264E8-4A2D-457F-BA6A-2F2730431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a2a14-565f-4a83-b0b5-e1b88e69429f"/>
    <ds:schemaRef ds:uri="43b1dbd9-5fd3-410e-b8d7-12e653adb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2211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https://amministrazionetrasparente.provincia.pc.it/L190/?idSezione=13&amp;id=&amp;sort=&amp;activePage=&amp;search=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Dossena, Andrea</cp:lastModifiedBy>
  <cp:revision>6</cp:revision>
  <cp:lastPrinted>2020-08-13T18:01:00Z</cp:lastPrinted>
  <dcterms:created xsi:type="dcterms:W3CDTF">2021-04-12T09:25:00Z</dcterms:created>
  <dcterms:modified xsi:type="dcterms:W3CDTF">2021-04-12T13:37:00Z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0x01010037E90505C5BCB24084CAD31F0BD21703</vt:lpwstr>
  </property>
</Properties>
</file>